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76E9" w14:textId="141C7E3F" w:rsidR="00B73500" w:rsidRDefault="00D54E5A" w:rsidP="00F82C90">
      <w:pPr>
        <w:spacing w:before="62" w:line="299" w:lineRule="exact"/>
        <w:ind w:left="1530" w:right="-70"/>
        <w:jc w:val="center"/>
        <w:rPr>
          <w:b/>
          <w:sz w:val="26"/>
        </w:rPr>
      </w:pPr>
      <w:r>
        <w:rPr>
          <w:noProof/>
        </w:rPr>
        <w:drawing>
          <wp:anchor distT="0" distB="0" distL="0" distR="0" simplePos="0" relativeHeight="251657216" behindDoc="0" locked="0" layoutInCell="1" allowOverlap="1" wp14:anchorId="316D456F" wp14:editId="480D7436">
            <wp:simplePos x="0" y="0"/>
            <wp:positionH relativeFrom="page">
              <wp:posOffset>790575</wp:posOffset>
            </wp:positionH>
            <wp:positionV relativeFrom="paragraph">
              <wp:posOffset>39291</wp:posOffset>
            </wp:positionV>
            <wp:extent cx="939164" cy="876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39164" cy="876300"/>
                    </a:xfrm>
                    <a:prstGeom prst="rect">
                      <a:avLst/>
                    </a:prstGeom>
                  </pic:spPr>
                </pic:pic>
              </a:graphicData>
            </a:graphic>
          </wp:anchor>
        </w:drawing>
      </w:r>
      <w:r w:rsidR="00F82C90" w:rsidRPr="00F82C90">
        <w:rPr>
          <w:b/>
          <w:noProof/>
          <w:sz w:val="26"/>
          <w:szCs w:val="26"/>
          <w:lang w:val="id-ID" w:eastAsia="en-AU"/>
        </w:rPr>
        <w:t xml:space="preserve"> </w:t>
      </w:r>
      <w:r w:rsidR="00F82C90" w:rsidRPr="005F0515">
        <w:rPr>
          <w:b/>
          <w:noProof/>
          <w:sz w:val="26"/>
          <w:szCs w:val="26"/>
          <w:lang w:val="id-ID" w:eastAsia="en-AU"/>
        </w:rPr>
        <w:t>MINISTRY OF FINANCE OF THE REPUBLIC OF INDONESIA</w:t>
      </w:r>
    </w:p>
    <w:p w14:paraId="1848A5B5" w14:textId="5BB628FD" w:rsidR="00B73500" w:rsidRDefault="00F82C90">
      <w:pPr>
        <w:ind w:left="2273" w:right="748"/>
        <w:jc w:val="center"/>
        <w:rPr>
          <w:b/>
          <w:sz w:val="20"/>
        </w:rPr>
      </w:pPr>
      <w:r>
        <w:rPr>
          <w:b/>
          <w:sz w:val="20"/>
        </w:rPr>
        <w:t>TIM PUBLIC FINANCIAL MANAGEMENT</w:t>
      </w:r>
    </w:p>
    <w:p w14:paraId="3609DB29" w14:textId="437D3E08" w:rsidR="00B73500" w:rsidRDefault="00F82C90">
      <w:pPr>
        <w:ind w:left="2279" w:right="748"/>
        <w:jc w:val="center"/>
        <w:rPr>
          <w:sz w:val="20"/>
        </w:rPr>
      </w:pPr>
      <w:r>
        <w:rPr>
          <w:sz w:val="20"/>
        </w:rPr>
        <w:t>MULTI DONOR TRUST FUND</w:t>
      </w:r>
    </w:p>
    <w:p w14:paraId="7981A609" w14:textId="77777777" w:rsidR="00F82C90" w:rsidRDefault="00F82C90" w:rsidP="00F82C90">
      <w:pPr>
        <w:tabs>
          <w:tab w:val="left" w:pos="6521"/>
        </w:tabs>
        <w:ind w:left="1701"/>
        <w:jc w:val="center"/>
        <w:rPr>
          <w:rFonts w:asciiTheme="minorHAnsi" w:hAnsiTheme="minorHAnsi" w:cstheme="minorHAnsi"/>
          <w:sz w:val="14"/>
          <w:szCs w:val="14"/>
        </w:rPr>
      </w:pPr>
    </w:p>
    <w:p w14:paraId="0A70716D" w14:textId="1381A3BE" w:rsidR="00F82C90" w:rsidRPr="00404AD5" w:rsidRDefault="00F82C90" w:rsidP="00F82C90">
      <w:pPr>
        <w:tabs>
          <w:tab w:val="left" w:pos="6521"/>
        </w:tabs>
        <w:ind w:left="1701"/>
        <w:jc w:val="center"/>
        <w:rPr>
          <w:rFonts w:asciiTheme="minorHAnsi" w:hAnsiTheme="minorHAnsi" w:cstheme="minorHAnsi"/>
          <w:sz w:val="14"/>
          <w:szCs w:val="14"/>
        </w:rPr>
      </w:pPr>
      <w:r>
        <w:rPr>
          <w:noProof/>
        </w:rPr>
        <mc:AlternateContent>
          <mc:Choice Requires="wps">
            <w:drawing>
              <wp:anchor distT="0" distB="0" distL="0" distR="0" simplePos="0" relativeHeight="251658240" behindDoc="0" locked="0" layoutInCell="1" allowOverlap="1" wp14:anchorId="473020FF" wp14:editId="10D69793">
                <wp:simplePos x="0" y="0"/>
                <wp:positionH relativeFrom="page">
                  <wp:posOffset>904875</wp:posOffset>
                </wp:positionH>
                <wp:positionV relativeFrom="paragraph">
                  <wp:posOffset>462915</wp:posOffset>
                </wp:positionV>
                <wp:extent cx="5600700" cy="0"/>
                <wp:effectExtent l="9525" t="5080" r="952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56F5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36.45pt" to="512.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">
                <w10:wrap type="topAndBottom" anchorx="page"/>
              </v:line>
            </w:pict>
          </mc:Fallback>
        </mc:AlternateContent>
      </w:r>
      <w:r w:rsidRPr="00F82C90">
        <w:rPr>
          <w:rFonts w:asciiTheme="minorHAnsi" w:hAnsiTheme="minorHAnsi" w:cstheme="minorHAnsi"/>
          <w:sz w:val="14"/>
          <w:szCs w:val="14"/>
        </w:rPr>
        <w:t xml:space="preserve"> </w:t>
      </w:r>
      <w:r w:rsidRPr="00404AD5">
        <w:rPr>
          <w:rFonts w:asciiTheme="minorHAnsi" w:hAnsiTheme="minorHAnsi" w:cstheme="minorHAnsi"/>
          <w:sz w:val="14"/>
          <w:szCs w:val="14"/>
        </w:rPr>
        <w:t>GEDUNG DJUANDA II LT.18, JALAN DR. WAHIDIN RAYA NOMOR 1, JAKARTA 10710, KOTAK POS 21,</w:t>
      </w:r>
    </w:p>
    <w:p w14:paraId="16BC0AFD" w14:textId="77777777" w:rsidR="00F82C90" w:rsidRPr="00404AD5" w:rsidRDefault="00F82C90" w:rsidP="00F82C90">
      <w:pPr>
        <w:tabs>
          <w:tab w:val="left" w:pos="6521"/>
        </w:tabs>
        <w:ind w:left="1560"/>
        <w:jc w:val="center"/>
        <w:rPr>
          <w:rFonts w:asciiTheme="minorHAnsi" w:hAnsiTheme="minorHAnsi" w:cstheme="minorHAnsi"/>
          <w:sz w:val="14"/>
          <w:szCs w:val="14"/>
        </w:rPr>
      </w:pPr>
      <w:r w:rsidRPr="00404AD5">
        <w:rPr>
          <w:rFonts w:asciiTheme="minorHAnsi" w:hAnsiTheme="minorHAnsi" w:cstheme="minorHAnsi"/>
          <w:sz w:val="14"/>
          <w:szCs w:val="14"/>
        </w:rPr>
        <w:t>TELEPON (021) 3449230</w:t>
      </w:r>
      <w:r>
        <w:rPr>
          <w:rFonts w:asciiTheme="minorHAnsi" w:hAnsiTheme="minorHAnsi" w:cstheme="minorHAnsi"/>
          <w:sz w:val="14"/>
          <w:szCs w:val="14"/>
        </w:rPr>
        <w:t xml:space="preserve"> </w:t>
      </w:r>
      <w:r w:rsidRPr="00404AD5">
        <w:rPr>
          <w:rFonts w:asciiTheme="minorHAnsi" w:hAnsiTheme="minorHAnsi" w:cstheme="minorHAnsi"/>
          <w:sz w:val="14"/>
          <w:szCs w:val="14"/>
        </w:rPr>
        <w:t>PESAWAT 6860, (021) 3443009, FAKSIMIL (021) 3500846,</w:t>
      </w:r>
    </w:p>
    <w:p w14:paraId="33297588" w14:textId="46FE3BB7" w:rsidR="00B73500" w:rsidRDefault="00F82C90" w:rsidP="00F82C90">
      <w:pPr>
        <w:spacing w:line="276" w:lineRule="auto"/>
        <w:ind w:left="2280" w:right="748"/>
        <w:jc w:val="center"/>
        <w:rPr>
          <w:rFonts w:ascii="Arial Narrow"/>
          <w:sz w:val="18"/>
        </w:rPr>
      </w:pPr>
      <w:r w:rsidRPr="00404AD5">
        <w:rPr>
          <w:rFonts w:asciiTheme="minorHAnsi" w:hAnsiTheme="minorHAnsi" w:cstheme="minorHAnsi"/>
          <w:sz w:val="14"/>
          <w:szCs w:val="14"/>
        </w:rPr>
        <w:t>SITUS www.pfm-mdtf.kemenkeu.go.id</w:t>
      </w:r>
    </w:p>
    <w:p w14:paraId="588EC0BD" w14:textId="77777777" w:rsidR="00B73500" w:rsidRDefault="00B73500">
      <w:pPr>
        <w:pStyle w:val="BodyText"/>
        <w:spacing w:before="1"/>
        <w:rPr>
          <w:rFonts w:ascii="Arial Narrow"/>
          <w:sz w:val="25"/>
        </w:rPr>
      </w:pPr>
    </w:p>
    <w:p w14:paraId="4B5BEF33" w14:textId="77777777" w:rsidR="00F82C90" w:rsidRPr="009E7164" w:rsidRDefault="00F82C90" w:rsidP="00F82C90">
      <w:pPr>
        <w:jc w:val="center"/>
        <w:rPr>
          <w:b/>
          <w:szCs w:val="16"/>
        </w:rPr>
      </w:pPr>
      <w:r w:rsidRPr="009E7164">
        <w:rPr>
          <w:b/>
          <w:szCs w:val="16"/>
        </w:rPr>
        <w:t>REPUBLIK INDONESIA</w:t>
      </w:r>
    </w:p>
    <w:p w14:paraId="20F44741" w14:textId="77777777" w:rsidR="00F82C90" w:rsidRPr="009E7164" w:rsidRDefault="00F82C90" w:rsidP="00F82C90">
      <w:pPr>
        <w:jc w:val="center"/>
        <w:rPr>
          <w:b/>
          <w:szCs w:val="16"/>
        </w:rPr>
      </w:pPr>
      <w:r w:rsidRPr="009E7164">
        <w:rPr>
          <w:b/>
          <w:szCs w:val="16"/>
        </w:rPr>
        <w:t>KEMENTERIAN KEUANGAN</w:t>
      </w:r>
    </w:p>
    <w:p w14:paraId="565E4647" w14:textId="77777777" w:rsidR="00F82C90" w:rsidRPr="009E7164" w:rsidRDefault="00F82C90" w:rsidP="00F82C90">
      <w:pPr>
        <w:jc w:val="center"/>
        <w:rPr>
          <w:b/>
          <w:szCs w:val="16"/>
        </w:rPr>
      </w:pPr>
      <w:r w:rsidRPr="009E7164">
        <w:rPr>
          <w:b/>
          <w:szCs w:val="16"/>
        </w:rPr>
        <w:t>PUBLIC FINANCIAL MANAGEMENT – MULTI DONOR TRUST FUND – PHASE II</w:t>
      </w:r>
    </w:p>
    <w:p w14:paraId="79BAFE70" w14:textId="77777777" w:rsidR="00F82C90" w:rsidRPr="009E7164" w:rsidRDefault="00F82C90" w:rsidP="00F82C90">
      <w:pPr>
        <w:jc w:val="center"/>
        <w:rPr>
          <w:b/>
          <w:szCs w:val="16"/>
        </w:rPr>
      </w:pPr>
    </w:p>
    <w:p w14:paraId="682B62CC" w14:textId="77777777" w:rsidR="00DD3D16" w:rsidRPr="00E36067" w:rsidRDefault="00DD3D16" w:rsidP="00DD3D16">
      <w:pPr>
        <w:jc w:val="center"/>
        <w:rPr>
          <w:b/>
          <w:sz w:val="24"/>
          <w:szCs w:val="24"/>
        </w:rPr>
      </w:pPr>
      <w:r w:rsidRPr="00DD3D16">
        <w:rPr>
          <w:b/>
          <w:szCs w:val="16"/>
        </w:rPr>
        <w:t>Consultancy</w:t>
      </w:r>
      <w:r w:rsidRPr="00E36067">
        <w:rPr>
          <w:b/>
          <w:sz w:val="24"/>
          <w:szCs w:val="24"/>
        </w:rPr>
        <w:t xml:space="preserve"> Services for Developing Procurement Center of Excellence in </w:t>
      </w:r>
    </w:p>
    <w:p w14:paraId="637A2830" w14:textId="77777777" w:rsidR="00DD3D16" w:rsidRPr="00E36067" w:rsidRDefault="00DD3D16" w:rsidP="00DD3D16">
      <w:pPr>
        <w:jc w:val="center"/>
        <w:rPr>
          <w:color w:val="000000"/>
          <w:sz w:val="24"/>
          <w:szCs w:val="24"/>
        </w:rPr>
      </w:pPr>
      <w:r w:rsidRPr="00E36067">
        <w:rPr>
          <w:b/>
          <w:sz w:val="24"/>
          <w:szCs w:val="24"/>
        </w:rPr>
        <w:t>Ministry of Finance</w:t>
      </w:r>
    </w:p>
    <w:p w14:paraId="4945E887" w14:textId="77777777" w:rsidR="00F82C90" w:rsidRDefault="00F82C90" w:rsidP="00F82C90">
      <w:pPr>
        <w:pStyle w:val="BodyText"/>
        <w:spacing w:before="8"/>
        <w:jc w:val="center"/>
        <w:rPr>
          <w:b/>
          <w:sz w:val="33"/>
        </w:rPr>
      </w:pPr>
    </w:p>
    <w:p w14:paraId="0DCCAF53" w14:textId="17F3AE7F" w:rsidR="00653F4E" w:rsidRPr="009E7164" w:rsidRDefault="00653F4E" w:rsidP="00653F4E">
      <w:pPr>
        <w:spacing w:after="120"/>
        <w:jc w:val="both"/>
        <w:rPr>
          <w:szCs w:val="16"/>
        </w:rPr>
      </w:pPr>
      <w:r w:rsidRPr="009E7164">
        <w:rPr>
          <w:szCs w:val="16"/>
        </w:rPr>
        <w:t xml:space="preserve">Kementerian </w:t>
      </w:r>
      <w:proofErr w:type="spellStart"/>
      <w:r w:rsidRPr="009E7164">
        <w:rPr>
          <w:szCs w:val="16"/>
        </w:rPr>
        <w:t>Keuangan</w:t>
      </w:r>
      <w:proofErr w:type="spellEnd"/>
      <w:r w:rsidRPr="009E7164">
        <w:rPr>
          <w:szCs w:val="16"/>
        </w:rPr>
        <w:t xml:space="preserve"> </w:t>
      </w:r>
      <w:proofErr w:type="spellStart"/>
      <w:r w:rsidRPr="009E7164">
        <w:rPr>
          <w:szCs w:val="16"/>
        </w:rPr>
        <w:t>telah</w:t>
      </w:r>
      <w:proofErr w:type="spellEnd"/>
      <w:r w:rsidRPr="009E7164">
        <w:rPr>
          <w:szCs w:val="16"/>
        </w:rPr>
        <w:t xml:space="preserve"> </w:t>
      </w:r>
      <w:proofErr w:type="spellStart"/>
      <w:r w:rsidRPr="009E7164">
        <w:rPr>
          <w:szCs w:val="16"/>
        </w:rPr>
        <w:t>menerima</w:t>
      </w:r>
      <w:proofErr w:type="spellEnd"/>
      <w:r w:rsidRPr="009E7164">
        <w:rPr>
          <w:szCs w:val="16"/>
        </w:rPr>
        <w:t xml:space="preserve"> </w:t>
      </w:r>
      <w:proofErr w:type="spellStart"/>
      <w:r w:rsidRPr="009E7164">
        <w:rPr>
          <w:szCs w:val="16"/>
        </w:rPr>
        <w:t>bantuan</w:t>
      </w:r>
      <w:proofErr w:type="spellEnd"/>
      <w:r w:rsidRPr="009E7164">
        <w:rPr>
          <w:szCs w:val="16"/>
        </w:rPr>
        <w:t xml:space="preserve"> </w:t>
      </w:r>
      <w:proofErr w:type="spellStart"/>
      <w:r w:rsidRPr="009E7164">
        <w:rPr>
          <w:szCs w:val="16"/>
        </w:rPr>
        <w:t>hibah</w:t>
      </w:r>
      <w:proofErr w:type="spellEnd"/>
      <w:r w:rsidRPr="009E7164">
        <w:rPr>
          <w:szCs w:val="16"/>
        </w:rPr>
        <w:t xml:space="preserve"> </w:t>
      </w:r>
      <w:proofErr w:type="spellStart"/>
      <w:r w:rsidRPr="009E7164">
        <w:rPr>
          <w:szCs w:val="16"/>
        </w:rPr>
        <w:t>dari</w:t>
      </w:r>
      <w:proofErr w:type="spellEnd"/>
      <w:r w:rsidRPr="009E7164">
        <w:rPr>
          <w:szCs w:val="16"/>
        </w:rPr>
        <w:t xml:space="preserve"> Bank Dunia, </w:t>
      </w:r>
      <w:proofErr w:type="spellStart"/>
      <w:r w:rsidRPr="009E7164">
        <w:rPr>
          <w:szCs w:val="16"/>
        </w:rPr>
        <w:t>untuk</w:t>
      </w:r>
      <w:proofErr w:type="spellEnd"/>
      <w:r w:rsidRPr="009E7164">
        <w:rPr>
          <w:szCs w:val="16"/>
        </w:rPr>
        <w:t xml:space="preserve"> </w:t>
      </w:r>
      <w:proofErr w:type="spellStart"/>
      <w:r w:rsidRPr="009E7164">
        <w:rPr>
          <w:szCs w:val="16"/>
        </w:rPr>
        <w:t>melaksanakan</w:t>
      </w:r>
      <w:proofErr w:type="spellEnd"/>
      <w:r w:rsidRPr="009E7164">
        <w:rPr>
          <w:szCs w:val="16"/>
        </w:rPr>
        <w:t xml:space="preserve"> </w:t>
      </w:r>
      <w:proofErr w:type="spellStart"/>
      <w:r w:rsidRPr="009E7164">
        <w:rPr>
          <w:szCs w:val="16"/>
        </w:rPr>
        <w:t>bantuan</w:t>
      </w:r>
      <w:proofErr w:type="spellEnd"/>
      <w:r w:rsidRPr="009E7164">
        <w:rPr>
          <w:szCs w:val="16"/>
        </w:rPr>
        <w:t xml:space="preserve"> </w:t>
      </w:r>
      <w:proofErr w:type="spellStart"/>
      <w:r>
        <w:rPr>
          <w:szCs w:val="16"/>
        </w:rPr>
        <w:t>modernisasi</w:t>
      </w:r>
      <w:proofErr w:type="spellEnd"/>
      <w:r w:rsidRPr="009E7164">
        <w:rPr>
          <w:szCs w:val="16"/>
        </w:rPr>
        <w:t xml:space="preserve"> </w:t>
      </w:r>
      <w:proofErr w:type="spellStart"/>
      <w:r w:rsidRPr="009E7164">
        <w:rPr>
          <w:szCs w:val="16"/>
        </w:rPr>
        <w:t>pengadaan</w:t>
      </w:r>
      <w:proofErr w:type="spellEnd"/>
      <w:r w:rsidRPr="009E7164">
        <w:rPr>
          <w:szCs w:val="16"/>
        </w:rPr>
        <w:t xml:space="preserve"> </w:t>
      </w:r>
      <w:proofErr w:type="spellStart"/>
      <w:r w:rsidRPr="009E7164">
        <w:rPr>
          <w:szCs w:val="16"/>
        </w:rPr>
        <w:t>jasa</w:t>
      </w:r>
      <w:proofErr w:type="spellEnd"/>
      <w:r w:rsidRPr="009E7164">
        <w:rPr>
          <w:szCs w:val="16"/>
        </w:rPr>
        <w:t xml:space="preserve"> </w:t>
      </w:r>
      <w:proofErr w:type="spellStart"/>
      <w:r w:rsidRPr="009E7164">
        <w:rPr>
          <w:szCs w:val="16"/>
        </w:rPr>
        <w:t>konsultan</w:t>
      </w:r>
      <w:proofErr w:type="spellEnd"/>
      <w:r w:rsidRPr="009E7164">
        <w:rPr>
          <w:szCs w:val="16"/>
        </w:rPr>
        <w:t xml:space="preserve"> </w:t>
      </w:r>
      <w:proofErr w:type="spellStart"/>
      <w:r w:rsidRPr="009E7164">
        <w:rPr>
          <w:szCs w:val="16"/>
        </w:rPr>
        <w:t>untuk</w:t>
      </w:r>
      <w:proofErr w:type="spellEnd"/>
      <w:r w:rsidRPr="009E7164">
        <w:rPr>
          <w:szCs w:val="16"/>
        </w:rPr>
        <w:t xml:space="preserve"> </w:t>
      </w:r>
      <w:proofErr w:type="spellStart"/>
      <w:r w:rsidR="000B4F8D">
        <w:rPr>
          <w:szCs w:val="16"/>
        </w:rPr>
        <w:t>Pengembangan</w:t>
      </w:r>
      <w:proofErr w:type="spellEnd"/>
      <w:r w:rsidR="000B4F8D">
        <w:rPr>
          <w:szCs w:val="16"/>
        </w:rPr>
        <w:t xml:space="preserve"> Pusat </w:t>
      </w:r>
      <w:proofErr w:type="spellStart"/>
      <w:r w:rsidR="000B4F8D">
        <w:rPr>
          <w:szCs w:val="16"/>
        </w:rPr>
        <w:t>Unggulan</w:t>
      </w:r>
      <w:proofErr w:type="spellEnd"/>
      <w:r w:rsidR="000B4F8D">
        <w:rPr>
          <w:szCs w:val="16"/>
        </w:rPr>
        <w:t xml:space="preserve"> </w:t>
      </w:r>
      <w:proofErr w:type="spellStart"/>
      <w:r w:rsidR="000B4F8D">
        <w:rPr>
          <w:szCs w:val="16"/>
        </w:rPr>
        <w:t>Pengadaan</w:t>
      </w:r>
      <w:proofErr w:type="spellEnd"/>
      <w:r w:rsidR="000B4F8D">
        <w:rPr>
          <w:szCs w:val="16"/>
        </w:rPr>
        <w:t xml:space="preserve"> di Kementerian </w:t>
      </w:r>
      <w:proofErr w:type="spellStart"/>
      <w:r w:rsidR="000B4F8D">
        <w:rPr>
          <w:szCs w:val="16"/>
        </w:rPr>
        <w:t>Keuangan</w:t>
      </w:r>
      <w:proofErr w:type="spellEnd"/>
      <w:r>
        <w:rPr>
          <w:szCs w:val="16"/>
        </w:rPr>
        <w:t>.</w:t>
      </w:r>
    </w:p>
    <w:p w14:paraId="006EB6A2" w14:textId="1124CF5E" w:rsidR="00653F4E" w:rsidRDefault="00653F4E" w:rsidP="00653F4E">
      <w:pPr>
        <w:spacing w:after="120"/>
        <w:jc w:val="both"/>
        <w:rPr>
          <w:szCs w:val="16"/>
        </w:rPr>
      </w:pPr>
      <w:proofErr w:type="spellStart"/>
      <w:r w:rsidRPr="009E7164">
        <w:rPr>
          <w:szCs w:val="16"/>
        </w:rPr>
        <w:t>Bantuan</w:t>
      </w:r>
      <w:proofErr w:type="spellEnd"/>
      <w:r w:rsidRPr="009E7164">
        <w:rPr>
          <w:szCs w:val="16"/>
        </w:rPr>
        <w:t xml:space="preserve"> </w:t>
      </w:r>
      <w:proofErr w:type="spellStart"/>
      <w:r w:rsidRPr="009E7164">
        <w:rPr>
          <w:szCs w:val="16"/>
        </w:rPr>
        <w:t>teknis</w:t>
      </w:r>
      <w:proofErr w:type="spellEnd"/>
      <w:r w:rsidRPr="009E7164">
        <w:rPr>
          <w:szCs w:val="16"/>
        </w:rPr>
        <w:t xml:space="preserve"> </w:t>
      </w:r>
      <w:proofErr w:type="spellStart"/>
      <w:r w:rsidRPr="009E7164">
        <w:rPr>
          <w:szCs w:val="16"/>
        </w:rPr>
        <w:t>pengembangan</w:t>
      </w:r>
      <w:proofErr w:type="spellEnd"/>
      <w:r w:rsidRPr="009E7164">
        <w:rPr>
          <w:szCs w:val="16"/>
        </w:rPr>
        <w:t xml:space="preserve"> </w:t>
      </w:r>
      <w:proofErr w:type="spellStart"/>
      <w:r w:rsidR="000B4F8D">
        <w:rPr>
          <w:szCs w:val="16"/>
        </w:rPr>
        <w:t>Pengembangan</w:t>
      </w:r>
      <w:proofErr w:type="spellEnd"/>
      <w:r w:rsidR="000B4F8D">
        <w:rPr>
          <w:szCs w:val="16"/>
        </w:rPr>
        <w:t xml:space="preserve"> Pusat </w:t>
      </w:r>
      <w:proofErr w:type="spellStart"/>
      <w:r w:rsidR="000B4F8D">
        <w:rPr>
          <w:szCs w:val="16"/>
        </w:rPr>
        <w:t>Unggulan</w:t>
      </w:r>
      <w:proofErr w:type="spellEnd"/>
      <w:r w:rsidR="000B4F8D">
        <w:rPr>
          <w:szCs w:val="16"/>
        </w:rPr>
        <w:t xml:space="preserve"> </w:t>
      </w:r>
      <w:proofErr w:type="spellStart"/>
      <w:r w:rsidR="000B4F8D">
        <w:rPr>
          <w:szCs w:val="16"/>
        </w:rPr>
        <w:t>Pengadaan</w:t>
      </w:r>
      <w:proofErr w:type="spellEnd"/>
      <w:r w:rsidR="000B4F8D">
        <w:rPr>
          <w:szCs w:val="16"/>
        </w:rPr>
        <w:t xml:space="preserve"> di Kementerian </w:t>
      </w:r>
      <w:proofErr w:type="spellStart"/>
      <w:r w:rsidR="000B4F8D">
        <w:rPr>
          <w:szCs w:val="16"/>
        </w:rPr>
        <w:t>Keuangan</w:t>
      </w:r>
      <w:proofErr w:type="spellEnd"/>
      <w:r w:rsidRPr="009E7164">
        <w:rPr>
          <w:szCs w:val="16"/>
        </w:rPr>
        <w:t xml:space="preserve"> </w:t>
      </w:r>
      <w:proofErr w:type="spellStart"/>
      <w:r w:rsidRPr="009E7164">
        <w:rPr>
          <w:szCs w:val="16"/>
        </w:rPr>
        <w:t>dimaksud</w:t>
      </w:r>
      <w:proofErr w:type="spellEnd"/>
      <w:r w:rsidRPr="009E7164">
        <w:rPr>
          <w:szCs w:val="16"/>
        </w:rPr>
        <w:t xml:space="preserve"> </w:t>
      </w:r>
      <w:proofErr w:type="spellStart"/>
      <w:r>
        <w:rPr>
          <w:szCs w:val="16"/>
        </w:rPr>
        <w:t>akan</w:t>
      </w:r>
      <w:proofErr w:type="spellEnd"/>
      <w:r>
        <w:rPr>
          <w:szCs w:val="16"/>
        </w:rPr>
        <w:t xml:space="preserve"> </w:t>
      </w:r>
      <w:proofErr w:type="spellStart"/>
      <w:r w:rsidRPr="009E7164">
        <w:rPr>
          <w:szCs w:val="16"/>
        </w:rPr>
        <w:t>me</w:t>
      </w:r>
      <w:r>
        <w:rPr>
          <w:szCs w:val="16"/>
        </w:rPr>
        <w:t>liputi</w:t>
      </w:r>
      <w:proofErr w:type="spellEnd"/>
      <w:r>
        <w:rPr>
          <w:szCs w:val="16"/>
        </w:rPr>
        <w:t>:</w:t>
      </w:r>
    </w:p>
    <w:p w14:paraId="0DFDD8B7" w14:textId="77777777" w:rsidR="00B73500" w:rsidRDefault="00B73500">
      <w:pPr>
        <w:pStyle w:val="BodyText"/>
        <w:rPr>
          <w:sz w:val="33"/>
        </w:rPr>
      </w:pPr>
    </w:p>
    <w:p w14:paraId="5E6FA465" w14:textId="77777777" w:rsidR="00B73500" w:rsidRDefault="00D54E5A">
      <w:pPr>
        <w:pStyle w:val="Heading1"/>
        <w:numPr>
          <w:ilvl w:val="0"/>
          <w:numId w:val="1"/>
        </w:numPr>
        <w:tabs>
          <w:tab w:val="left" w:pos="707"/>
        </w:tabs>
        <w:jc w:val="both"/>
      </w:pPr>
      <w:proofErr w:type="spellStart"/>
      <w:r>
        <w:t>Ruang</w:t>
      </w:r>
      <w:proofErr w:type="spellEnd"/>
      <w:r>
        <w:t xml:space="preserve"> </w:t>
      </w:r>
      <w:proofErr w:type="spellStart"/>
      <w:r>
        <w:t>lingkup</w:t>
      </w:r>
      <w:proofErr w:type="spellEnd"/>
      <w:r>
        <w:t xml:space="preserve"> </w:t>
      </w:r>
      <w:proofErr w:type="spellStart"/>
      <w:r>
        <w:t>pekerjaan</w:t>
      </w:r>
      <w:proofErr w:type="spellEnd"/>
      <w:r>
        <w:t xml:space="preserve">, </w:t>
      </w:r>
      <w:proofErr w:type="spellStart"/>
      <w:r>
        <w:t>antara</w:t>
      </w:r>
      <w:proofErr w:type="spellEnd"/>
      <w:r>
        <w:rPr>
          <w:spacing w:val="-8"/>
        </w:rPr>
        <w:t xml:space="preserve"> </w:t>
      </w:r>
      <w:r>
        <w:t>lain:</w:t>
      </w:r>
    </w:p>
    <w:p w14:paraId="14839BC3" w14:textId="625D467C" w:rsidR="00653F4E" w:rsidRPr="00653F4E" w:rsidRDefault="00653F4E" w:rsidP="00653F4E">
      <w:pPr>
        <w:pStyle w:val="ListParagraph"/>
        <w:numPr>
          <w:ilvl w:val="1"/>
          <w:numId w:val="1"/>
        </w:numPr>
        <w:tabs>
          <w:tab w:val="left" w:pos="999"/>
        </w:tabs>
        <w:spacing w:before="128"/>
      </w:pPr>
      <w:proofErr w:type="spellStart"/>
      <w:r w:rsidRPr="00653F4E">
        <w:t>Melakukan</w:t>
      </w:r>
      <w:proofErr w:type="spellEnd"/>
      <w:r w:rsidRPr="00653F4E">
        <w:t xml:space="preserve"> </w:t>
      </w:r>
      <w:proofErr w:type="spellStart"/>
      <w:r w:rsidRPr="00653F4E">
        <w:t>persiapan</w:t>
      </w:r>
      <w:proofErr w:type="spellEnd"/>
      <w:r w:rsidRPr="00653F4E">
        <w:t xml:space="preserve"> work plan activities, timetable dan deliverables</w:t>
      </w:r>
      <w:r w:rsidR="00AB57E3">
        <w:t>;</w:t>
      </w:r>
    </w:p>
    <w:p w14:paraId="3A975E93" w14:textId="60E80E35" w:rsidR="00AB57E3" w:rsidRDefault="00AB57E3" w:rsidP="00653F4E">
      <w:pPr>
        <w:pStyle w:val="ListParagraph"/>
        <w:numPr>
          <w:ilvl w:val="1"/>
          <w:numId w:val="1"/>
        </w:numPr>
        <w:tabs>
          <w:tab w:val="left" w:pos="999"/>
        </w:tabs>
        <w:spacing w:before="128"/>
      </w:pPr>
      <w:proofErr w:type="spellStart"/>
      <w:r>
        <w:t>Menganalisis</w:t>
      </w:r>
      <w:proofErr w:type="spellEnd"/>
      <w:r>
        <w:t xml:space="preserve"> data primer dan </w:t>
      </w:r>
      <w:proofErr w:type="spellStart"/>
      <w:r>
        <w:t>sekunder</w:t>
      </w:r>
      <w:proofErr w:type="spellEnd"/>
      <w:r>
        <w:t xml:space="preserve"> </w:t>
      </w:r>
      <w:proofErr w:type="spellStart"/>
      <w:r>
        <w:t>untuk</w:t>
      </w:r>
      <w:proofErr w:type="spellEnd"/>
      <w:r>
        <w:t xml:space="preserve"> </w:t>
      </w:r>
      <w:proofErr w:type="spellStart"/>
      <w:r>
        <w:t>temuan</w:t>
      </w:r>
      <w:proofErr w:type="spellEnd"/>
      <w:r>
        <w:t xml:space="preserve"> dan</w:t>
      </w:r>
      <w:r>
        <w:rPr>
          <w:spacing w:val="-20"/>
        </w:rPr>
        <w:t xml:space="preserve"> </w:t>
      </w:r>
      <w:proofErr w:type="spellStart"/>
      <w:r>
        <w:t>rekomendasi</w:t>
      </w:r>
      <w:proofErr w:type="spellEnd"/>
      <w:r>
        <w:t>;</w:t>
      </w:r>
    </w:p>
    <w:p w14:paraId="6F658B40" w14:textId="26CF1C8E" w:rsidR="00653F4E" w:rsidRDefault="00C038B3" w:rsidP="00653F4E">
      <w:pPr>
        <w:pStyle w:val="ListParagraph"/>
        <w:numPr>
          <w:ilvl w:val="1"/>
          <w:numId w:val="1"/>
        </w:numPr>
        <w:tabs>
          <w:tab w:val="left" w:pos="999"/>
        </w:tabs>
        <w:spacing w:before="128"/>
      </w:pPr>
      <w:proofErr w:type="spellStart"/>
      <w:r>
        <w:t>Menyusun</w:t>
      </w:r>
      <w:proofErr w:type="spellEnd"/>
      <w:r>
        <w:t xml:space="preserve"> </w:t>
      </w:r>
      <w:proofErr w:type="spellStart"/>
      <w:r>
        <w:t>strategi</w:t>
      </w:r>
      <w:proofErr w:type="spellEnd"/>
      <w:r>
        <w:t xml:space="preserve"> </w:t>
      </w:r>
      <w:proofErr w:type="spellStart"/>
      <w:r>
        <w:t>untuk</w:t>
      </w:r>
      <w:proofErr w:type="spellEnd"/>
      <w:r>
        <w:t xml:space="preserve"> </w:t>
      </w:r>
      <w:proofErr w:type="spellStart"/>
      <w:r>
        <w:t>mencapai</w:t>
      </w:r>
      <w:proofErr w:type="spellEnd"/>
      <w:r>
        <w:t xml:space="preserve"> Pusat </w:t>
      </w:r>
      <w:proofErr w:type="spellStart"/>
      <w:r>
        <w:t>Unggulan</w:t>
      </w:r>
      <w:proofErr w:type="spellEnd"/>
      <w:r>
        <w:t xml:space="preserve"> </w:t>
      </w:r>
      <w:proofErr w:type="spellStart"/>
      <w:r>
        <w:t>Pengadaan</w:t>
      </w:r>
      <w:proofErr w:type="spellEnd"/>
      <w:r>
        <w:t xml:space="preserve"> di Kementerian </w:t>
      </w:r>
      <w:proofErr w:type="spellStart"/>
      <w:r>
        <w:t>Keuangan</w:t>
      </w:r>
      <w:proofErr w:type="spellEnd"/>
    </w:p>
    <w:p w14:paraId="1910FD6B" w14:textId="358E2040" w:rsidR="005059D2" w:rsidRDefault="00C038B3" w:rsidP="00653F4E">
      <w:pPr>
        <w:pStyle w:val="ListParagraph"/>
        <w:numPr>
          <w:ilvl w:val="1"/>
          <w:numId w:val="1"/>
        </w:numPr>
        <w:tabs>
          <w:tab w:val="left" w:pos="999"/>
        </w:tabs>
        <w:spacing w:before="128"/>
      </w:pPr>
      <w:proofErr w:type="spellStart"/>
      <w:r>
        <w:t>Menyusun</w:t>
      </w:r>
      <w:proofErr w:type="spellEnd"/>
      <w:r>
        <w:t xml:space="preserve"> </w:t>
      </w:r>
      <w:r w:rsidR="00D54E5A">
        <w:t>3 (</w:t>
      </w:r>
      <w:proofErr w:type="spellStart"/>
      <w:r w:rsidR="00D54E5A">
        <w:t>Tiga</w:t>
      </w:r>
      <w:proofErr w:type="spellEnd"/>
      <w:r w:rsidR="00D54E5A">
        <w:t xml:space="preserve">) </w:t>
      </w:r>
      <w:proofErr w:type="spellStart"/>
      <w:r>
        <w:t>naskah</w:t>
      </w:r>
      <w:proofErr w:type="spellEnd"/>
      <w:r>
        <w:t xml:space="preserve"> </w:t>
      </w:r>
      <w:proofErr w:type="spellStart"/>
      <w:r>
        <w:t>akademis</w:t>
      </w:r>
      <w:proofErr w:type="spellEnd"/>
      <w:r>
        <w:t xml:space="preserve"> </w:t>
      </w:r>
      <w:proofErr w:type="spellStart"/>
      <w:r>
        <w:t>tentang</w:t>
      </w:r>
      <w:proofErr w:type="spellEnd"/>
      <w:r w:rsidR="005059D2">
        <w:t xml:space="preserve"> </w:t>
      </w:r>
      <w:proofErr w:type="spellStart"/>
      <w:r w:rsidR="005059D2">
        <w:t>Pengadaan</w:t>
      </w:r>
      <w:proofErr w:type="spellEnd"/>
      <w:r w:rsidR="005059D2">
        <w:t xml:space="preserve"> di Kementerian </w:t>
      </w:r>
      <w:proofErr w:type="spellStart"/>
      <w:r w:rsidR="005059D2">
        <w:t>Keuangan</w:t>
      </w:r>
      <w:proofErr w:type="spellEnd"/>
      <w:r w:rsidR="00BD266A">
        <w:t xml:space="preserve"> </w:t>
      </w:r>
      <w:proofErr w:type="spellStart"/>
      <w:r w:rsidR="00BD266A">
        <w:t>terkait</w:t>
      </w:r>
      <w:proofErr w:type="spellEnd"/>
      <w:r w:rsidR="00BD266A">
        <w:t>:</w:t>
      </w:r>
    </w:p>
    <w:p w14:paraId="32CF2071" w14:textId="513143EE" w:rsidR="00C038B3" w:rsidRDefault="00D54E5A" w:rsidP="005059D2">
      <w:pPr>
        <w:pStyle w:val="ListParagraph"/>
        <w:numPr>
          <w:ilvl w:val="3"/>
          <w:numId w:val="1"/>
        </w:numPr>
        <w:tabs>
          <w:tab w:val="left" w:pos="999"/>
        </w:tabs>
        <w:spacing w:before="128"/>
        <w:ind w:left="1422"/>
      </w:pPr>
      <w:proofErr w:type="spellStart"/>
      <w:r>
        <w:t>Kelembagaan</w:t>
      </w:r>
      <w:proofErr w:type="spellEnd"/>
      <w:r>
        <w:t xml:space="preserve"> </w:t>
      </w:r>
      <w:proofErr w:type="spellStart"/>
      <w:r>
        <w:t>Pengadaan</w:t>
      </w:r>
      <w:proofErr w:type="spellEnd"/>
      <w:r w:rsidR="005059D2">
        <w:t xml:space="preserve"> </w:t>
      </w:r>
    </w:p>
    <w:p w14:paraId="69D8B876" w14:textId="09D8031B" w:rsidR="005059D2" w:rsidRDefault="005059D2" w:rsidP="005059D2">
      <w:pPr>
        <w:pStyle w:val="ListParagraph"/>
        <w:numPr>
          <w:ilvl w:val="3"/>
          <w:numId w:val="1"/>
        </w:numPr>
        <w:tabs>
          <w:tab w:val="left" w:pos="999"/>
        </w:tabs>
        <w:spacing w:before="128"/>
        <w:ind w:left="1422"/>
      </w:pPr>
      <w:proofErr w:type="spellStart"/>
      <w:r>
        <w:t>Sumber</w:t>
      </w:r>
      <w:proofErr w:type="spellEnd"/>
      <w:r>
        <w:t xml:space="preserve"> </w:t>
      </w:r>
      <w:proofErr w:type="spellStart"/>
      <w:r>
        <w:t>Daya</w:t>
      </w:r>
      <w:proofErr w:type="spellEnd"/>
      <w:r>
        <w:t xml:space="preserve"> </w:t>
      </w:r>
      <w:proofErr w:type="spellStart"/>
      <w:r>
        <w:t>Manusia</w:t>
      </w:r>
      <w:proofErr w:type="spellEnd"/>
    </w:p>
    <w:p w14:paraId="572272C3" w14:textId="2D1EE037" w:rsidR="005059D2" w:rsidRDefault="005059D2" w:rsidP="005059D2">
      <w:pPr>
        <w:pStyle w:val="ListParagraph"/>
        <w:numPr>
          <w:ilvl w:val="3"/>
          <w:numId w:val="1"/>
        </w:numPr>
        <w:tabs>
          <w:tab w:val="left" w:pos="999"/>
        </w:tabs>
        <w:spacing w:before="128"/>
        <w:ind w:left="1422"/>
      </w:pPr>
      <w:r>
        <w:t xml:space="preserve">Proses </w:t>
      </w:r>
      <w:proofErr w:type="spellStart"/>
      <w:r>
        <w:t>Bisnis</w:t>
      </w:r>
      <w:proofErr w:type="spellEnd"/>
    </w:p>
    <w:p w14:paraId="74E52D21" w14:textId="19E6CCB9" w:rsidR="005059D2" w:rsidRDefault="005059D2" w:rsidP="00FF63A9">
      <w:pPr>
        <w:pStyle w:val="ListParagraph"/>
        <w:numPr>
          <w:ilvl w:val="1"/>
          <w:numId w:val="1"/>
        </w:numPr>
        <w:tabs>
          <w:tab w:val="left" w:pos="999"/>
        </w:tabs>
        <w:spacing w:before="128"/>
        <w:jc w:val="both"/>
      </w:pPr>
      <w:proofErr w:type="spellStart"/>
      <w:r>
        <w:t>Melakukan</w:t>
      </w:r>
      <w:proofErr w:type="spellEnd"/>
      <w:r>
        <w:t xml:space="preserve"> </w:t>
      </w:r>
      <w:r w:rsidRPr="005059D2">
        <w:rPr>
          <w:i/>
          <w:iCs/>
        </w:rPr>
        <w:t>Forum Group Discussion,</w:t>
      </w:r>
      <w:r>
        <w:t xml:space="preserve"> </w:t>
      </w:r>
      <w:r w:rsidRPr="005059D2">
        <w:t>Workshop</w:t>
      </w:r>
      <w:r>
        <w:t xml:space="preserve">, dan </w:t>
      </w:r>
      <w:proofErr w:type="spellStart"/>
      <w:r>
        <w:t>Internalisasi</w:t>
      </w:r>
      <w:proofErr w:type="spellEnd"/>
      <w:r>
        <w:t xml:space="preserve"> yang </w:t>
      </w:r>
      <w:proofErr w:type="spellStart"/>
      <w:r>
        <w:t>akan</w:t>
      </w:r>
      <w:proofErr w:type="spellEnd"/>
      <w:r>
        <w:t xml:space="preserve"> </w:t>
      </w:r>
      <w:proofErr w:type="spellStart"/>
      <w:r>
        <w:t>diselenggarakan</w:t>
      </w:r>
      <w:proofErr w:type="spellEnd"/>
      <w:r>
        <w:t xml:space="preserve"> oleh Biro </w:t>
      </w:r>
      <w:proofErr w:type="spellStart"/>
      <w:r>
        <w:t>Manajemen</w:t>
      </w:r>
      <w:proofErr w:type="spellEnd"/>
      <w:r>
        <w:t xml:space="preserve"> </w:t>
      </w:r>
      <w:proofErr w:type="spellStart"/>
      <w:r>
        <w:t>Barang</w:t>
      </w:r>
      <w:proofErr w:type="spellEnd"/>
      <w:r>
        <w:t xml:space="preserve"> </w:t>
      </w:r>
      <w:proofErr w:type="spellStart"/>
      <w:r>
        <w:t>Milik</w:t>
      </w:r>
      <w:proofErr w:type="spellEnd"/>
      <w:r>
        <w:t xml:space="preserve"> Negara dan </w:t>
      </w:r>
      <w:proofErr w:type="spellStart"/>
      <w:r>
        <w:t>Pengadaan</w:t>
      </w:r>
      <w:proofErr w:type="spellEnd"/>
      <w:r w:rsidR="00AB57E3">
        <w:t>;</w:t>
      </w:r>
    </w:p>
    <w:p w14:paraId="6A101D59" w14:textId="13DBDBE7" w:rsidR="00AB57E3" w:rsidRDefault="00AB57E3" w:rsidP="00FF63A9">
      <w:pPr>
        <w:pStyle w:val="ListParagraph"/>
        <w:numPr>
          <w:ilvl w:val="1"/>
          <w:numId w:val="1"/>
        </w:numPr>
        <w:tabs>
          <w:tab w:val="left" w:pos="999"/>
        </w:tabs>
        <w:spacing w:before="128"/>
        <w:jc w:val="both"/>
      </w:pPr>
      <w:proofErr w:type="spellStart"/>
      <w:r>
        <w:t>Mendampingi</w:t>
      </w:r>
      <w:proofErr w:type="spellEnd"/>
      <w:r>
        <w:t xml:space="preserve"> Biro </w:t>
      </w:r>
      <w:proofErr w:type="spellStart"/>
      <w:r>
        <w:t>Manajemen</w:t>
      </w:r>
      <w:proofErr w:type="spellEnd"/>
      <w:r>
        <w:t xml:space="preserve"> </w:t>
      </w:r>
      <w:proofErr w:type="spellStart"/>
      <w:r>
        <w:t>Barang</w:t>
      </w:r>
      <w:proofErr w:type="spellEnd"/>
      <w:r>
        <w:t xml:space="preserve"> </w:t>
      </w:r>
      <w:proofErr w:type="spellStart"/>
      <w:r>
        <w:t>Milik</w:t>
      </w:r>
      <w:proofErr w:type="spellEnd"/>
      <w:r>
        <w:t xml:space="preserve"> Negara dan </w:t>
      </w:r>
      <w:proofErr w:type="spellStart"/>
      <w:r>
        <w:t>Pengadaan</w:t>
      </w:r>
      <w:proofErr w:type="spellEnd"/>
      <w:r>
        <w:t xml:space="preserve"> </w:t>
      </w:r>
      <w:proofErr w:type="spellStart"/>
      <w:r>
        <w:t>selama</w:t>
      </w:r>
      <w:proofErr w:type="spellEnd"/>
      <w:r>
        <w:t xml:space="preserve"> masa </w:t>
      </w:r>
      <w:proofErr w:type="spellStart"/>
      <w:r>
        <w:t>penugasan</w:t>
      </w:r>
      <w:proofErr w:type="spellEnd"/>
      <w:r>
        <w:t xml:space="preserve"> </w:t>
      </w:r>
      <w:proofErr w:type="spellStart"/>
      <w:r>
        <w:t>dalam</w:t>
      </w:r>
      <w:proofErr w:type="spellEnd"/>
      <w:r>
        <w:t xml:space="preserve"> </w:t>
      </w:r>
      <w:proofErr w:type="spellStart"/>
      <w:r>
        <w:t>pelaksanaan</w:t>
      </w:r>
      <w:proofErr w:type="spellEnd"/>
      <w:r>
        <w:t xml:space="preserve"> </w:t>
      </w:r>
      <w:proofErr w:type="spellStart"/>
      <w:r>
        <w:t>rekomendasi</w:t>
      </w:r>
      <w:proofErr w:type="spellEnd"/>
      <w:r>
        <w:t xml:space="preserve"> yang </w:t>
      </w:r>
      <w:proofErr w:type="spellStart"/>
      <w:r>
        <w:t>ada</w:t>
      </w:r>
      <w:proofErr w:type="spellEnd"/>
      <w:r>
        <w:t xml:space="preserve"> pada </w:t>
      </w:r>
      <w:proofErr w:type="spellStart"/>
      <w:r>
        <w:t>strategi</w:t>
      </w:r>
      <w:proofErr w:type="spellEnd"/>
      <w:r>
        <w:t xml:space="preserve"> dan </w:t>
      </w:r>
      <w:proofErr w:type="spellStart"/>
      <w:r>
        <w:t>naskah</w:t>
      </w:r>
      <w:proofErr w:type="spellEnd"/>
      <w:r>
        <w:t xml:space="preserve"> </w:t>
      </w:r>
      <w:proofErr w:type="spellStart"/>
      <w:r>
        <w:t>akademis</w:t>
      </w:r>
      <w:proofErr w:type="spellEnd"/>
      <w:r>
        <w:t>;</w:t>
      </w:r>
    </w:p>
    <w:p w14:paraId="00659B13" w14:textId="0C1A5A8A" w:rsidR="00AB57E3" w:rsidRPr="00AB57E3" w:rsidRDefault="00AB57E3" w:rsidP="00FF63A9">
      <w:pPr>
        <w:pStyle w:val="ListParagraph"/>
        <w:numPr>
          <w:ilvl w:val="1"/>
          <w:numId w:val="1"/>
        </w:numPr>
        <w:tabs>
          <w:tab w:val="left" w:pos="999"/>
        </w:tabs>
        <w:spacing w:before="128"/>
        <w:jc w:val="both"/>
      </w:pPr>
      <w:proofErr w:type="spellStart"/>
      <w:r w:rsidRPr="00653F4E">
        <w:t>Membuat</w:t>
      </w:r>
      <w:proofErr w:type="spellEnd"/>
      <w:r w:rsidRPr="00653F4E">
        <w:t xml:space="preserve"> dan </w:t>
      </w:r>
      <w:proofErr w:type="spellStart"/>
      <w:r w:rsidRPr="00653F4E">
        <w:t>menyampaikan</w:t>
      </w:r>
      <w:proofErr w:type="spellEnd"/>
      <w:r w:rsidRPr="00653F4E">
        <w:t xml:space="preserve"> </w:t>
      </w:r>
      <w:proofErr w:type="spellStart"/>
      <w:r>
        <w:t>laporan</w:t>
      </w:r>
      <w:proofErr w:type="spellEnd"/>
      <w:r>
        <w:t xml:space="preserve"> </w:t>
      </w:r>
      <w:proofErr w:type="spellStart"/>
      <w:r>
        <w:t>akhir</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rsidRPr="00AB57E3">
        <w:t>konsultasi</w:t>
      </w:r>
      <w:proofErr w:type="spellEnd"/>
      <w:r w:rsidRPr="00AB57E3">
        <w:t xml:space="preserve"> </w:t>
      </w:r>
      <w:bookmarkStart w:id="0" w:name="_Hlk18413594"/>
      <w:proofErr w:type="spellStart"/>
      <w:r w:rsidRPr="00AB57E3">
        <w:t>untuk</w:t>
      </w:r>
      <w:proofErr w:type="spellEnd"/>
      <w:r w:rsidRPr="00AB57E3">
        <w:t xml:space="preserve"> </w:t>
      </w:r>
      <w:proofErr w:type="spellStart"/>
      <w:r w:rsidRPr="00AB57E3">
        <w:t>mengembangakan</w:t>
      </w:r>
      <w:proofErr w:type="spellEnd"/>
      <w:r w:rsidRPr="00AB57E3">
        <w:t xml:space="preserve"> Pusat </w:t>
      </w:r>
      <w:proofErr w:type="spellStart"/>
      <w:r w:rsidRPr="00AB57E3">
        <w:t>Keunggulan</w:t>
      </w:r>
      <w:proofErr w:type="spellEnd"/>
      <w:r w:rsidRPr="00AB57E3">
        <w:t xml:space="preserve"> </w:t>
      </w:r>
      <w:proofErr w:type="spellStart"/>
      <w:r w:rsidRPr="00AB57E3">
        <w:t>Pengadaan</w:t>
      </w:r>
      <w:proofErr w:type="spellEnd"/>
      <w:r w:rsidRPr="00AB57E3">
        <w:t xml:space="preserve"> </w:t>
      </w:r>
      <w:proofErr w:type="spellStart"/>
      <w:r w:rsidRPr="00AB57E3">
        <w:t>Barang</w:t>
      </w:r>
      <w:proofErr w:type="spellEnd"/>
      <w:r w:rsidRPr="00AB57E3">
        <w:t xml:space="preserve">/ </w:t>
      </w:r>
      <w:proofErr w:type="spellStart"/>
      <w:r w:rsidRPr="00AB57E3">
        <w:t>Jasa</w:t>
      </w:r>
      <w:proofErr w:type="spellEnd"/>
      <w:r w:rsidRPr="00AB57E3">
        <w:t xml:space="preserve"> di Kementerian </w:t>
      </w:r>
      <w:proofErr w:type="spellStart"/>
      <w:r w:rsidRPr="00AB57E3">
        <w:t>Keuangan</w:t>
      </w:r>
      <w:bookmarkEnd w:id="0"/>
      <w:proofErr w:type="spellEnd"/>
      <w:r>
        <w:t>;</w:t>
      </w:r>
    </w:p>
    <w:p w14:paraId="0E4052DB" w14:textId="77777777" w:rsidR="00B73500" w:rsidRDefault="00B73500">
      <w:pPr>
        <w:pStyle w:val="BodyText"/>
        <w:spacing w:before="1"/>
        <w:rPr>
          <w:sz w:val="33"/>
        </w:rPr>
      </w:pPr>
    </w:p>
    <w:p w14:paraId="54B75687" w14:textId="77777777" w:rsidR="00B73500" w:rsidRDefault="00D54E5A">
      <w:pPr>
        <w:pStyle w:val="ListParagraph"/>
        <w:numPr>
          <w:ilvl w:val="0"/>
          <w:numId w:val="1"/>
        </w:numPr>
        <w:tabs>
          <w:tab w:val="left" w:pos="707"/>
        </w:tabs>
        <w:spacing w:before="0"/>
        <w:jc w:val="both"/>
      </w:pPr>
      <w:proofErr w:type="spellStart"/>
      <w:r>
        <w:rPr>
          <w:b/>
        </w:rPr>
        <w:t>Penyedia</w:t>
      </w:r>
      <w:proofErr w:type="spellEnd"/>
      <w:r>
        <w:rPr>
          <w:b/>
        </w:rPr>
        <w:t xml:space="preserve"> </w:t>
      </w:r>
      <w:proofErr w:type="spellStart"/>
      <w:r>
        <w:rPr>
          <w:b/>
        </w:rPr>
        <w:t>merupakan</w:t>
      </w:r>
      <w:proofErr w:type="spellEnd"/>
      <w:r>
        <w:rPr>
          <w:b/>
        </w:rPr>
        <w:t xml:space="preserve"> </w:t>
      </w:r>
      <w:proofErr w:type="spellStart"/>
      <w:r>
        <w:rPr>
          <w:b/>
        </w:rPr>
        <w:t>konsultan</w:t>
      </w:r>
      <w:proofErr w:type="spellEnd"/>
      <w:r>
        <w:rPr>
          <w:b/>
        </w:rPr>
        <w:t xml:space="preserve"> </w:t>
      </w:r>
      <w:proofErr w:type="spellStart"/>
      <w:r>
        <w:rPr>
          <w:b/>
        </w:rPr>
        <w:t>perorangan</w:t>
      </w:r>
      <w:proofErr w:type="spellEnd"/>
      <w:r>
        <w:t xml:space="preserve">, </w:t>
      </w:r>
      <w:proofErr w:type="spellStart"/>
      <w:r>
        <w:t>dengan</w:t>
      </w:r>
      <w:proofErr w:type="spellEnd"/>
      <w:r>
        <w:t xml:space="preserve"> </w:t>
      </w:r>
      <w:proofErr w:type="spellStart"/>
      <w:r>
        <w:t>kualifikasi</w:t>
      </w:r>
      <w:proofErr w:type="spellEnd"/>
      <w:r>
        <w:t xml:space="preserve"> </w:t>
      </w:r>
      <w:proofErr w:type="spellStart"/>
      <w:r>
        <w:t>sebagai</w:t>
      </w:r>
      <w:proofErr w:type="spellEnd"/>
      <w:r>
        <w:rPr>
          <w:spacing w:val="-17"/>
        </w:rPr>
        <w:t xml:space="preserve"> </w:t>
      </w:r>
      <w:proofErr w:type="spellStart"/>
      <w:r>
        <w:t>berikut</w:t>
      </w:r>
      <w:proofErr w:type="spellEnd"/>
      <w:r>
        <w:t>:</w:t>
      </w:r>
    </w:p>
    <w:p w14:paraId="67539D01" w14:textId="31C74BB9" w:rsidR="00B73500" w:rsidRDefault="00814F4B" w:rsidP="00814F4B">
      <w:pPr>
        <w:pStyle w:val="ListParagraph"/>
        <w:numPr>
          <w:ilvl w:val="1"/>
          <w:numId w:val="1"/>
        </w:numPr>
        <w:tabs>
          <w:tab w:val="left" w:pos="999"/>
        </w:tabs>
        <w:spacing w:before="128"/>
        <w:jc w:val="both"/>
      </w:pPr>
      <w:proofErr w:type="spellStart"/>
      <w:r>
        <w:t>T</w:t>
      </w:r>
      <w:r w:rsidR="00D54E5A">
        <w:t>elah</w:t>
      </w:r>
      <w:proofErr w:type="spellEnd"/>
      <w:r w:rsidR="00D54E5A">
        <w:t xml:space="preserve"> </w:t>
      </w:r>
      <w:proofErr w:type="spellStart"/>
      <w:r w:rsidR="00D54E5A">
        <w:t>menempuh</w:t>
      </w:r>
      <w:proofErr w:type="spellEnd"/>
      <w:r w:rsidR="00D54E5A">
        <w:t xml:space="preserve"> </w:t>
      </w:r>
      <w:proofErr w:type="spellStart"/>
      <w:r w:rsidR="00D54E5A">
        <w:t>pendidikan</w:t>
      </w:r>
      <w:proofErr w:type="spellEnd"/>
      <w:r w:rsidR="00D54E5A">
        <w:t xml:space="preserve"> min. S</w:t>
      </w:r>
      <w:r w:rsidR="008A4638">
        <w:t>2</w:t>
      </w:r>
      <w:r w:rsidR="00D54E5A">
        <w:t xml:space="preserve"> di </w:t>
      </w:r>
      <w:proofErr w:type="spellStart"/>
      <w:r w:rsidR="00D54E5A">
        <w:t>bidang</w:t>
      </w:r>
      <w:proofErr w:type="spellEnd"/>
      <w:r w:rsidR="00D54E5A">
        <w:t xml:space="preserve"> </w:t>
      </w:r>
      <w:proofErr w:type="spellStart"/>
      <w:r w:rsidR="00D54E5A">
        <w:t>ekonomi</w:t>
      </w:r>
      <w:proofErr w:type="spellEnd"/>
      <w:r w:rsidR="00D54E5A">
        <w:t xml:space="preserve">, </w:t>
      </w:r>
      <w:proofErr w:type="spellStart"/>
      <w:r w:rsidR="00D54E5A">
        <w:t>administrasi</w:t>
      </w:r>
      <w:proofErr w:type="spellEnd"/>
      <w:r w:rsidR="00D54E5A">
        <w:t xml:space="preserve"> </w:t>
      </w:r>
      <w:proofErr w:type="spellStart"/>
      <w:r w:rsidR="00D54E5A">
        <w:t>publik</w:t>
      </w:r>
      <w:proofErr w:type="spellEnd"/>
      <w:r w:rsidR="00D54E5A">
        <w:t xml:space="preserve"> </w:t>
      </w:r>
      <w:proofErr w:type="spellStart"/>
      <w:r w:rsidR="00D54E5A">
        <w:t>atau</w:t>
      </w:r>
      <w:proofErr w:type="spellEnd"/>
      <w:r w:rsidR="00D54E5A">
        <w:t xml:space="preserve"> </w:t>
      </w:r>
      <w:proofErr w:type="spellStart"/>
      <w:r w:rsidR="00D54E5A">
        <w:t>bidang</w:t>
      </w:r>
      <w:proofErr w:type="spellEnd"/>
      <w:r w:rsidR="00D54E5A" w:rsidRPr="00814F4B">
        <w:t xml:space="preserve"> </w:t>
      </w:r>
      <w:proofErr w:type="spellStart"/>
      <w:r w:rsidR="00D54E5A">
        <w:t>sejenis</w:t>
      </w:r>
      <w:proofErr w:type="spellEnd"/>
      <w:r w:rsidR="00D54E5A">
        <w:t>;</w:t>
      </w:r>
    </w:p>
    <w:p w14:paraId="5AA3FF28" w14:textId="2C4E7E55" w:rsidR="008A4638" w:rsidRPr="008A4638" w:rsidRDefault="00814F4B" w:rsidP="00814F4B">
      <w:pPr>
        <w:pStyle w:val="ListParagraph"/>
        <w:numPr>
          <w:ilvl w:val="1"/>
          <w:numId w:val="1"/>
        </w:numPr>
        <w:tabs>
          <w:tab w:val="left" w:pos="999"/>
        </w:tabs>
        <w:spacing w:before="128"/>
        <w:jc w:val="both"/>
      </w:pPr>
      <w:proofErr w:type="spellStart"/>
      <w:r w:rsidRPr="00814F4B">
        <w:t>M</w:t>
      </w:r>
      <w:r w:rsidR="008A4638" w:rsidRPr="00814F4B">
        <w:t>emiliki</w:t>
      </w:r>
      <w:proofErr w:type="spellEnd"/>
      <w:r w:rsidR="008A4638" w:rsidRPr="00814F4B">
        <w:t xml:space="preserve"> </w:t>
      </w:r>
      <w:proofErr w:type="spellStart"/>
      <w:r w:rsidR="008A4638" w:rsidRPr="008A4638">
        <w:t>pengalaman</w:t>
      </w:r>
      <w:proofErr w:type="spellEnd"/>
      <w:r w:rsidR="008A4638" w:rsidRPr="008A4638">
        <w:t xml:space="preserve"> </w:t>
      </w:r>
      <w:proofErr w:type="spellStart"/>
      <w:r w:rsidR="008A4638" w:rsidRPr="008A4638">
        <w:t>kerja</w:t>
      </w:r>
      <w:proofErr w:type="spellEnd"/>
      <w:r w:rsidR="008A4638" w:rsidRPr="008A4638">
        <w:t xml:space="preserve"> </w:t>
      </w:r>
      <w:proofErr w:type="spellStart"/>
      <w:r w:rsidR="008A4638" w:rsidRPr="008A4638">
        <w:t>dalam</w:t>
      </w:r>
      <w:proofErr w:type="spellEnd"/>
      <w:r w:rsidR="008A4638" w:rsidRPr="008A4638">
        <w:t xml:space="preserve"> </w:t>
      </w:r>
      <w:proofErr w:type="spellStart"/>
      <w:r w:rsidR="008A4638" w:rsidRPr="008A4638">
        <w:t>berbagai</w:t>
      </w:r>
      <w:proofErr w:type="spellEnd"/>
      <w:r w:rsidR="008A4638" w:rsidRPr="008A4638">
        <w:t xml:space="preserve"> </w:t>
      </w:r>
      <w:proofErr w:type="spellStart"/>
      <w:r w:rsidR="008A4638" w:rsidRPr="008A4638">
        <w:t>aspek</w:t>
      </w:r>
      <w:proofErr w:type="spellEnd"/>
      <w:r w:rsidR="008A4638" w:rsidRPr="008A4638">
        <w:t xml:space="preserve"> </w:t>
      </w:r>
      <w:proofErr w:type="spellStart"/>
      <w:r w:rsidR="008A4638">
        <w:t>pengadaan</w:t>
      </w:r>
      <w:proofErr w:type="spellEnd"/>
      <w:r w:rsidR="008A4638" w:rsidRPr="008A4638">
        <w:t xml:space="preserve"> paling </w:t>
      </w:r>
      <w:proofErr w:type="spellStart"/>
      <w:r w:rsidR="008A4638" w:rsidRPr="008A4638">
        <w:t>kurang</w:t>
      </w:r>
      <w:proofErr w:type="spellEnd"/>
      <w:r w:rsidR="008A4638" w:rsidRPr="008A4638">
        <w:t xml:space="preserve"> </w:t>
      </w:r>
      <w:r w:rsidR="008A4638">
        <w:t>8 (</w:t>
      </w:r>
      <w:proofErr w:type="spellStart"/>
      <w:r w:rsidR="008A4638">
        <w:t>delapan</w:t>
      </w:r>
      <w:proofErr w:type="spellEnd"/>
      <w:r w:rsidR="008A4638">
        <w:t>)</w:t>
      </w:r>
      <w:r w:rsidR="008A4638" w:rsidRPr="008A4638">
        <w:t xml:space="preserve"> </w:t>
      </w:r>
      <w:proofErr w:type="spellStart"/>
      <w:r w:rsidR="008A4638" w:rsidRPr="008A4638">
        <w:t>tahun</w:t>
      </w:r>
      <w:proofErr w:type="spellEnd"/>
      <w:r w:rsidR="008A4638" w:rsidRPr="008A4638">
        <w:t xml:space="preserve">, </w:t>
      </w:r>
      <w:proofErr w:type="spellStart"/>
      <w:r w:rsidR="008A4638" w:rsidRPr="008A4638">
        <w:t>lebih</w:t>
      </w:r>
      <w:proofErr w:type="spellEnd"/>
      <w:r w:rsidR="008A4638" w:rsidRPr="008A4638">
        <w:t xml:space="preserve"> </w:t>
      </w:r>
      <w:proofErr w:type="spellStart"/>
      <w:r w:rsidR="008A4638" w:rsidRPr="008A4638">
        <w:t>diutamakan</w:t>
      </w:r>
      <w:proofErr w:type="spellEnd"/>
      <w:r w:rsidR="008A4638" w:rsidRPr="008A4638">
        <w:t xml:space="preserve"> </w:t>
      </w:r>
      <w:proofErr w:type="spellStart"/>
      <w:r w:rsidR="008A4638" w:rsidRPr="008A4638">
        <w:t>pengalaman</w:t>
      </w:r>
      <w:proofErr w:type="spellEnd"/>
      <w:r w:rsidR="008A4638">
        <w:t xml:space="preserve"> </w:t>
      </w:r>
      <w:proofErr w:type="spellStart"/>
      <w:r w:rsidR="008A4638">
        <w:t>dengan</w:t>
      </w:r>
      <w:proofErr w:type="spellEnd"/>
      <w:r w:rsidR="008A4638">
        <w:t xml:space="preserve"> </w:t>
      </w:r>
      <w:proofErr w:type="spellStart"/>
      <w:r w:rsidR="008A4638" w:rsidRPr="008A4638">
        <w:t>berbagai</w:t>
      </w:r>
      <w:proofErr w:type="spellEnd"/>
      <w:r w:rsidR="008A4638" w:rsidRPr="008A4638">
        <w:t xml:space="preserve"> negara </w:t>
      </w:r>
      <w:proofErr w:type="spellStart"/>
      <w:r w:rsidR="008A4638" w:rsidRPr="008A4638">
        <w:t>mulai</w:t>
      </w:r>
      <w:proofErr w:type="spellEnd"/>
      <w:r w:rsidR="008A4638" w:rsidRPr="008A4638">
        <w:t xml:space="preserve"> </w:t>
      </w:r>
      <w:proofErr w:type="spellStart"/>
      <w:r w:rsidR="008A4638" w:rsidRPr="008A4638">
        <w:t>dari</w:t>
      </w:r>
      <w:proofErr w:type="spellEnd"/>
      <w:r w:rsidR="008A4638" w:rsidRPr="008A4638">
        <w:t xml:space="preserve"> negara </w:t>
      </w:r>
      <w:proofErr w:type="spellStart"/>
      <w:r w:rsidR="008A4638" w:rsidRPr="008A4638">
        <w:t>berkembang</w:t>
      </w:r>
      <w:proofErr w:type="spellEnd"/>
      <w:r w:rsidR="008A4638" w:rsidRPr="008A4638">
        <w:t xml:space="preserve"> </w:t>
      </w:r>
      <w:proofErr w:type="spellStart"/>
      <w:r w:rsidR="008A4638" w:rsidRPr="008A4638">
        <w:t>hingga</w:t>
      </w:r>
      <w:proofErr w:type="spellEnd"/>
      <w:r w:rsidR="008A4638" w:rsidRPr="008A4638">
        <w:t xml:space="preserve"> negara </w:t>
      </w:r>
      <w:proofErr w:type="spellStart"/>
      <w:r w:rsidR="008A4638" w:rsidRPr="008A4638">
        <w:t>maju</w:t>
      </w:r>
      <w:proofErr w:type="spellEnd"/>
      <w:r w:rsidR="008A4638" w:rsidRPr="008A4638">
        <w:t xml:space="preserve">, </w:t>
      </w:r>
      <w:r w:rsidR="008A4638">
        <w:t xml:space="preserve">negara yang </w:t>
      </w:r>
      <w:proofErr w:type="spellStart"/>
      <w:r w:rsidR="008A4638">
        <w:t>memiliki</w:t>
      </w:r>
      <w:proofErr w:type="spellEnd"/>
      <w:r w:rsidR="008A4638">
        <w:t xml:space="preserve"> </w:t>
      </w:r>
      <w:r w:rsidR="008A4638" w:rsidRPr="008A4638">
        <w:t>best practice</w:t>
      </w:r>
      <w:r w:rsidR="008A4638">
        <w:t xml:space="preserve"> </w:t>
      </w:r>
      <w:proofErr w:type="spellStart"/>
      <w:r w:rsidR="008A4638">
        <w:t>pengadaan</w:t>
      </w:r>
      <w:proofErr w:type="spellEnd"/>
      <w:r w:rsidR="008A4638" w:rsidRPr="008A4638">
        <w:t>;</w:t>
      </w:r>
    </w:p>
    <w:p w14:paraId="60807F0A" w14:textId="7DFA350A" w:rsidR="008A4638" w:rsidRPr="008A4638" w:rsidRDefault="00814F4B" w:rsidP="00814F4B">
      <w:pPr>
        <w:pStyle w:val="ListParagraph"/>
        <w:numPr>
          <w:ilvl w:val="1"/>
          <w:numId w:val="1"/>
        </w:numPr>
        <w:tabs>
          <w:tab w:val="left" w:pos="999"/>
        </w:tabs>
        <w:spacing w:before="128"/>
        <w:jc w:val="both"/>
      </w:pPr>
      <w:proofErr w:type="spellStart"/>
      <w:r>
        <w:lastRenderedPageBreak/>
        <w:t>B</w:t>
      </w:r>
      <w:r w:rsidR="008A4638" w:rsidRPr="008A4638">
        <w:t>erpengalaman</w:t>
      </w:r>
      <w:proofErr w:type="spellEnd"/>
      <w:r w:rsidR="008A4638" w:rsidRPr="008A4638">
        <w:t xml:space="preserve"> </w:t>
      </w:r>
      <w:proofErr w:type="spellStart"/>
      <w:r w:rsidR="008A4638" w:rsidRPr="008A4638">
        <w:t>luas</w:t>
      </w:r>
      <w:proofErr w:type="spellEnd"/>
      <w:r w:rsidR="008A4638" w:rsidRPr="008A4638">
        <w:t xml:space="preserve"> </w:t>
      </w:r>
      <w:proofErr w:type="spellStart"/>
      <w:r w:rsidR="008A4638" w:rsidRPr="008A4638">
        <w:t>berinteraksi</w:t>
      </w:r>
      <w:proofErr w:type="spellEnd"/>
      <w:r w:rsidR="008A4638" w:rsidRPr="008A4638">
        <w:t xml:space="preserve"> </w:t>
      </w:r>
      <w:proofErr w:type="spellStart"/>
      <w:r w:rsidR="008A4638" w:rsidRPr="008A4638">
        <w:t>dengan</w:t>
      </w:r>
      <w:proofErr w:type="spellEnd"/>
      <w:r w:rsidR="008A4638" w:rsidRPr="008A4638">
        <w:t xml:space="preserve"> </w:t>
      </w:r>
      <w:proofErr w:type="spellStart"/>
      <w:r w:rsidR="008A4638" w:rsidRPr="008A4638">
        <w:t>pejabat</w:t>
      </w:r>
      <w:proofErr w:type="spellEnd"/>
      <w:r w:rsidR="008A4638" w:rsidRPr="008A4638">
        <w:t xml:space="preserve"> </w:t>
      </w:r>
      <w:proofErr w:type="spellStart"/>
      <w:r w:rsidR="008A4638" w:rsidRPr="008A4638">
        <w:t>sektor</w:t>
      </w:r>
      <w:proofErr w:type="spellEnd"/>
      <w:r w:rsidR="008A4638" w:rsidRPr="008A4638">
        <w:t xml:space="preserve"> </w:t>
      </w:r>
      <w:proofErr w:type="spellStart"/>
      <w:r w:rsidR="008A4638" w:rsidRPr="008A4638">
        <w:t>publik</w:t>
      </w:r>
      <w:proofErr w:type="spellEnd"/>
      <w:r w:rsidR="008A4638" w:rsidRPr="008A4638">
        <w:t xml:space="preserve"> di </w:t>
      </w:r>
      <w:proofErr w:type="spellStart"/>
      <w:r w:rsidR="008A4638" w:rsidRPr="008A4638">
        <w:t>tingkat</w:t>
      </w:r>
      <w:proofErr w:type="spellEnd"/>
      <w:r w:rsidR="008A4638" w:rsidRPr="008A4638">
        <w:t xml:space="preserve"> </w:t>
      </w:r>
      <w:proofErr w:type="spellStart"/>
      <w:r w:rsidR="008A4638" w:rsidRPr="008A4638">
        <w:t>manajemen</w:t>
      </w:r>
      <w:proofErr w:type="spellEnd"/>
      <w:r w:rsidR="008A4638" w:rsidRPr="008A4638">
        <w:t xml:space="preserve"> yang </w:t>
      </w:r>
      <w:proofErr w:type="spellStart"/>
      <w:r w:rsidR="008A4638" w:rsidRPr="008A4638">
        <w:t>berbeda</w:t>
      </w:r>
      <w:proofErr w:type="spellEnd"/>
      <w:r w:rsidR="008A4638" w:rsidRPr="008A4638">
        <w:t>;</w:t>
      </w:r>
    </w:p>
    <w:p w14:paraId="3C9696D9" w14:textId="426CD43F" w:rsidR="008A4638" w:rsidRPr="008A4638" w:rsidRDefault="00814F4B" w:rsidP="00814F4B">
      <w:pPr>
        <w:pStyle w:val="ListParagraph"/>
        <w:numPr>
          <w:ilvl w:val="1"/>
          <w:numId w:val="1"/>
        </w:numPr>
        <w:tabs>
          <w:tab w:val="left" w:pos="999"/>
        </w:tabs>
        <w:spacing w:before="128"/>
        <w:jc w:val="both"/>
      </w:pPr>
      <w:proofErr w:type="spellStart"/>
      <w:r>
        <w:t>B</w:t>
      </w:r>
      <w:r w:rsidR="008A4638" w:rsidRPr="008A4638">
        <w:t>erpengalaman</w:t>
      </w:r>
      <w:proofErr w:type="spellEnd"/>
      <w:r w:rsidR="008A4638" w:rsidRPr="008A4638">
        <w:t xml:space="preserve"> </w:t>
      </w:r>
      <w:proofErr w:type="spellStart"/>
      <w:r w:rsidR="008A4638" w:rsidRPr="008A4638">
        <w:t>dalam</w:t>
      </w:r>
      <w:proofErr w:type="spellEnd"/>
      <w:r w:rsidR="008A4638" w:rsidRPr="008A4638">
        <w:t xml:space="preserve"> </w:t>
      </w:r>
      <w:proofErr w:type="spellStart"/>
      <w:r w:rsidR="008A4638" w:rsidRPr="008A4638">
        <w:t>bidang</w:t>
      </w:r>
      <w:proofErr w:type="spellEnd"/>
      <w:r w:rsidR="008A4638" w:rsidRPr="008A4638">
        <w:t xml:space="preserve"> </w:t>
      </w:r>
      <w:proofErr w:type="spellStart"/>
      <w:r w:rsidR="008A4638" w:rsidRPr="008A4638">
        <w:t>pekerjaan</w:t>
      </w:r>
      <w:proofErr w:type="spellEnd"/>
      <w:r w:rsidR="008A4638" w:rsidRPr="008A4638">
        <w:t xml:space="preserve"> di Indonesia</w:t>
      </w:r>
      <w:r w:rsidR="00FF63A9">
        <w:t xml:space="preserve"> </w:t>
      </w:r>
      <w:r w:rsidR="00FF63A9" w:rsidRPr="008A4638">
        <w:t xml:space="preserve">yang </w:t>
      </w:r>
      <w:proofErr w:type="spellStart"/>
      <w:r w:rsidR="00FF63A9" w:rsidRPr="008A4638">
        <w:t>terkait</w:t>
      </w:r>
      <w:proofErr w:type="spellEnd"/>
      <w:r w:rsidR="008A4638" w:rsidRPr="008A4638">
        <w:t>;</w:t>
      </w:r>
    </w:p>
    <w:p w14:paraId="7825D21A" w14:textId="11EFCFBE" w:rsidR="008A4638" w:rsidRPr="008A4638" w:rsidRDefault="00814F4B" w:rsidP="00814F4B">
      <w:pPr>
        <w:pStyle w:val="ListParagraph"/>
        <w:numPr>
          <w:ilvl w:val="1"/>
          <w:numId w:val="1"/>
        </w:numPr>
        <w:tabs>
          <w:tab w:val="left" w:pos="999"/>
        </w:tabs>
        <w:spacing w:before="128"/>
        <w:jc w:val="both"/>
      </w:pPr>
      <w:proofErr w:type="spellStart"/>
      <w:r>
        <w:t>M</w:t>
      </w:r>
      <w:r w:rsidR="008A4638" w:rsidRPr="008A4638">
        <w:t>emiliki</w:t>
      </w:r>
      <w:proofErr w:type="spellEnd"/>
      <w:r w:rsidR="008A4638" w:rsidRPr="008A4638">
        <w:t xml:space="preserve"> </w:t>
      </w:r>
      <w:proofErr w:type="spellStart"/>
      <w:r w:rsidR="008A4638" w:rsidRPr="008A4638">
        <w:t>kemampuan</w:t>
      </w:r>
      <w:proofErr w:type="spellEnd"/>
      <w:r w:rsidR="008A4638" w:rsidRPr="008A4638">
        <w:t xml:space="preserve"> </w:t>
      </w:r>
      <w:proofErr w:type="spellStart"/>
      <w:r w:rsidR="008A4638" w:rsidRPr="008A4638">
        <w:t>komunikasi</w:t>
      </w:r>
      <w:proofErr w:type="spellEnd"/>
      <w:r w:rsidR="008A4638" w:rsidRPr="008A4638">
        <w:t xml:space="preserve"> </w:t>
      </w:r>
      <w:proofErr w:type="spellStart"/>
      <w:r w:rsidR="008A4638" w:rsidRPr="008A4638">
        <w:t>lisan</w:t>
      </w:r>
      <w:proofErr w:type="spellEnd"/>
      <w:r w:rsidR="008A4638" w:rsidRPr="008A4638">
        <w:t xml:space="preserve"> dan </w:t>
      </w:r>
      <w:proofErr w:type="spellStart"/>
      <w:r w:rsidR="008A4638" w:rsidRPr="008A4638">
        <w:t>tulisan</w:t>
      </w:r>
      <w:proofErr w:type="spellEnd"/>
      <w:r w:rsidR="008A4638" w:rsidRPr="008A4638">
        <w:t xml:space="preserve"> </w:t>
      </w:r>
      <w:proofErr w:type="spellStart"/>
      <w:r w:rsidR="00FF63A9">
        <w:t>dengan</w:t>
      </w:r>
      <w:proofErr w:type="spellEnd"/>
      <w:r w:rsidR="00FF63A9">
        <w:t xml:space="preserve"> </w:t>
      </w:r>
      <w:proofErr w:type="spellStart"/>
      <w:r w:rsidR="00FF63A9">
        <w:t>baik</w:t>
      </w:r>
      <w:proofErr w:type="spellEnd"/>
      <w:r w:rsidR="00FF63A9">
        <w:t xml:space="preserve"> </w:t>
      </w:r>
      <w:proofErr w:type="spellStart"/>
      <w:r w:rsidR="008A4638" w:rsidRPr="008A4638">
        <w:t>dalam</w:t>
      </w:r>
      <w:proofErr w:type="spellEnd"/>
      <w:r w:rsidR="008A4638" w:rsidRPr="008A4638">
        <w:t xml:space="preserve"> Bahasa </w:t>
      </w:r>
      <w:proofErr w:type="spellStart"/>
      <w:r w:rsidR="008A4638" w:rsidRPr="008A4638">
        <w:t>Inggris</w:t>
      </w:r>
      <w:proofErr w:type="spellEnd"/>
      <w:r w:rsidR="008A4638" w:rsidRPr="008A4638">
        <w:t>;</w:t>
      </w:r>
      <w:r>
        <w:t xml:space="preserve"> dan</w:t>
      </w:r>
    </w:p>
    <w:p w14:paraId="5DFA3664" w14:textId="639356C6" w:rsidR="008A4638" w:rsidRPr="008A4638" w:rsidRDefault="00814F4B" w:rsidP="00814F4B">
      <w:pPr>
        <w:pStyle w:val="ListParagraph"/>
        <w:numPr>
          <w:ilvl w:val="1"/>
          <w:numId w:val="1"/>
        </w:numPr>
        <w:tabs>
          <w:tab w:val="left" w:pos="999"/>
        </w:tabs>
        <w:spacing w:before="128"/>
        <w:jc w:val="both"/>
      </w:pPr>
      <w:proofErr w:type="spellStart"/>
      <w:r>
        <w:t>B</w:t>
      </w:r>
      <w:r w:rsidR="008A4638" w:rsidRPr="008A4638">
        <w:t>erpengalaman</w:t>
      </w:r>
      <w:proofErr w:type="spellEnd"/>
      <w:r w:rsidR="008A4638" w:rsidRPr="008A4638">
        <w:t xml:space="preserve"> </w:t>
      </w:r>
      <w:proofErr w:type="spellStart"/>
      <w:r w:rsidR="008A4638" w:rsidRPr="008A4638">
        <w:t>dalam</w:t>
      </w:r>
      <w:proofErr w:type="spellEnd"/>
      <w:r w:rsidR="008A4638" w:rsidRPr="008A4638">
        <w:t xml:space="preserve"> </w:t>
      </w:r>
      <w:proofErr w:type="spellStart"/>
      <w:r w:rsidR="008A4638" w:rsidRPr="008A4638">
        <w:t>proyek</w:t>
      </w:r>
      <w:proofErr w:type="spellEnd"/>
      <w:r w:rsidR="008A4638" w:rsidRPr="008A4638">
        <w:t xml:space="preserve"> </w:t>
      </w:r>
      <w:proofErr w:type="spellStart"/>
      <w:r w:rsidR="008A4638" w:rsidRPr="008A4638">
        <w:t>bantuan</w:t>
      </w:r>
      <w:proofErr w:type="spellEnd"/>
      <w:r w:rsidR="008A4638" w:rsidRPr="008A4638">
        <w:t xml:space="preserve"> </w:t>
      </w:r>
      <w:proofErr w:type="spellStart"/>
      <w:r w:rsidR="008A4638" w:rsidRPr="008A4638">
        <w:t>internasional</w:t>
      </w:r>
      <w:proofErr w:type="spellEnd"/>
      <w:r w:rsidR="008A4638" w:rsidRPr="008A4638">
        <w:t xml:space="preserve"> di </w:t>
      </w:r>
      <w:proofErr w:type="spellStart"/>
      <w:r w:rsidR="008A4638" w:rsidRPr="008A4638">
        <w:t>berbagai</w:t>
      </w:r>
      <w:proofErr w:type="spellEnd"/>
      <w:r w:rsidR="008A4638" w:rsidRPr="008A4638">
        <w:t xml:space="preserve"> negara</w:t>
      </w:r>
    </w:p>
    <w:p w14:paraId="118C239D" w14:textId="77777777" w:rsidR="00B73500" w:rsidRDefault="00B73500" w:rsidP="00814F4B">
      <w:pPr>
        <w:pStyle w:val="BodyText"/>
        <w:spacing w:after="240" w:line="240" w:lineRule="exact"/>
        <w:rPr>
          <w:sz w:val="24"/>
        </w:rPr>
      </w:pPr>
    </w:p>
    <w:p w14:paraId="483F054B" w14:textId="77777777" w:rsidR="00B73500" w:rsidRDefault="00B73500">
      <w:pPr>
        <w:pStyle w:val="BodyText"/>
        <w:spacing w:before="8"/>
        <w:rPr>
          <w:sz w:val="19"/>
        </w:rPr>
      </w:pPr>
    </w:p>
    <w:p w14:paraId="34BADE1F" w14:textId="77777777" w:rsidR="00B73500" w:rsidRDefault="00D54E5A">
      <w:pPr>
        <w:pStyle w:val="Heading1"/>
        <w:numPr>
          <w:ilvl w:val="0"/>
          <w:numId w:val="1"/>
        </w:numPr>
        <w:tabs>
          <w:tab w:val="left" w:pos="547"/>
        </w:tabs>
        <w:ind w:left="546"/>
        <w:jc w:val="left"/>
      </w:pPr>
      <w:proofErr w:type="spellStart"/>
      <w:r>
        <w:t>Periode</w:t>
      </w:r>
      <w:proofErr w:type="spellEnd"/>
      <w:r>
        <w:t xml:space="preserve"> </w:t>
      </w:r>
      <w:proofErr w:type="spellStart"/>
      <w:r>
        <w:t>pelaksanaan</w:t>
      </w:r>
      <w:proofErr w:type="spellEnd"/>
      <w:r>
        <w:rPr>
          <w:spacing w:val="-5"/>
        </w:rPr>
        <w:t xml:space="preserve"> </w:t>
      </w:r>
      <w:proofErr w:type="spellStart"/>
      <w:r>
        <w:t>pekerjaan</w:t>
      </w:r>
      <w:proofErr w:type="spellEnd"/>
    </w:p>
    <w:p w14:paraId="0C7CBE96" w14:textId="11248C33" w:rsidR="00B73500" w:rsidRDefault="00D54E5A" w:rsidP="00814F4B">
      <w:pPr>
        <w:pStyle w:val="BodyText"/>
        <w:spacing w:before="128" w:line="360" w:lineRule="auto"/>
        <w:ind w:left="558"/>
      </w:pPr>
      <w:proofErr w:type="spellStart"/>
      <w:r>
        <w:t>Konsultan</w:t>
      </w:r>
      <w:proofErr w:type="spellEnd"/>
      <w:r>
        <w:t xml:space="preserve"> </w:t>
      </w:r>
      <w:proofErr w:type="spellStart"/>
      <w:r>
        <w:t>akan</w:t>
      </w:r>
      <w:proofErr w:type="spellEnd"/>
      <w:r>
        <w:t xml:space="preserve"> </w:t>
      </w:r>
      <w:proofErr w:type="spellStart"/>
      <w:r>
        <w:t>melakukan</w:t>
      </w:r>
      <w:proofErr w:type="spellEnd"/>
      <w:r>
        <w:t xml:space="preserve"> </w:t>
      </w:r>
      <w:proofErr w:type="spellStart"/>
      <w:r>
        <w:t>penugasan</w:t>
      </w:r>
      <w:proofErr w:type="spellEnd"/>
      <w:r>
        <w:t xml:space="preserve"> </w:t>
      </w:r>
      <w:proofErr w:type="spellStart"/>
      <w:r>
        <w:t>dengan</w:t>
      </w:r>
      <w:proofErr w:type="spellEnd"/>
      <w:r>
        <w:t xml:space="preserve"> </w:t>
      </w:r>
      <w:proofErr w:type="spellStart"/>
      <w:r>
        <w:t>kontrak</w:t>
      </w:r>
      <w:proofErr w:type="spellEnd"/>
      <w:r>
        <w:t xml:space="preserve"> </w:t>
      </w:r>
      <w:proofErr w:type="spellStart"/>
      <w:r>
        <w:t>berbasis</w:t>
      </w:r>
      <w:proofErr w:type="spellEnd"/>
      <w:r>
        <w:t xml:space="preserve"> </w:t>
      </w:r>
      <w:proofErr w:type="spellStart"/>
      <w:r>
        <w:t>hasil</w:t>
      </w:r>
      <w:proofErr w:type="spellEnd"/>
      <w:r>
        <w:t xml:space="preserve"> </w:t>
      </w:r>
      <w:proofErr w:type="spellStart"/>
      <w:r>
        <w:t>untuk</w:t>
      </w:r>
      <w:proofErr w:type="spellEnd"/>
      <w:r>
        <w:t xml:space="preserve"> </w:t>
      </w:r>
      <w:proofErr w:type="spellStart"/>
      <w:r>
        <w:t>jangka</w:t>
      </w:r>
      <w:proofErr w:type="spellEnd"/>
      <w:r>
        <w:t xml:space="preserve"> </w:t>
      </w:r>
      <w:proofErr w:type="spellStart"/>
      <w:r>
        <w:t>waktu</w:t>
      </w:r>
      <w:proofErr w:type="spellEnd"/>
      <w:r>
        <w:t xml:space="preserve"> </w:t>
      </w:r>
      <w:r w:rsidR="000D279F">
        <w:t>4</w:t>
      </w:r>
      <w:r>
        <w:t xml:space="preserve"> (</w:t>
      </w:r>
      <w:proofErr w:type="spellStart"/>
      <w:r w:rsidR="000D279F">
        <w:t>empat</w:t>
      </w:r>
      <w:proofErr w:type="spellEnd"/>
      <w:r>
        <w:t xml:space="preserve">) </w:t>
      </w:r>
      <w:proofErr w:type="spellStart"/>
      <w:r>
        <w:t>bulan</w:t>
      </w:r>
      <w:proofErr w:type="spellEnd"/>
      <w:r>
        <w:t xml:space="preserve"> </w:t>
      </w:r>
      <w:proofErr w:type="spellStart"/>
      <w:r>
        <w:t>kalender</w:t>
      </w:r>
      <w:proofErr w:type="spellEnd"/>
      <w:r w:rsidR="000D279F">
        <w:t xml:space="preserve"> yang </w:t>
      </w:r>
      <w:proofErr w:type="spellStart"/>
      <w:r w:rsidR="000D279F">
        <w:t>dimulai</w:t>
      </w:r>
      <w:proofErr w:type="spellEnd"/>
      <w:r w:rsidR="000D279F">
        <w:t xml:space="preserve"> pada </w:t>
      </w:r>
      <w:proofErr w:type="spellStart"/>
      <w:r w:rsidR="000D279F">
        <w:t>bulan</w:t>
      </w:r>
      <w:proofErr w:type="spellEnd"/>
      <w:r w:rsidR="000D279F">
        <w:t xml:space="preserve"> </w:t>
      </w:r>
      <w:proofErr w:type="spellStart"/>
      <w:r w:rsidR="000D279F">
        <w:t>Oktober</w:t>
      </w:r>
      <w:proofErr w:type="spellEnd"/>
      <w:r w:rsidR="000D279F">
        <w:t xml:space="preserve"> 2019 </w:t>
      </w:r>
      <w:proofErr w:type="spellStart"/>
      <w:r w:rsidR="000D279F">
        <w:t>sampai</w:t>
      </w:r>
      <w:proofErr w:type="spellEnd"/>
      <w:r w:rsidR="000D279F">
        <w:t xml:space="preserve"> </w:t>
      </w:r>
      <w:proofErr w:type="spellStart"/>
      <w:r w:rsidR="000D279F">
        <w:t>dengan</w:t>
      </w:r>
      <w:proofErr w:type="spellEnd"/>
      <w:r w:rsidR="000D279F">
        <w:t xml:space="preserve"> </w:t>
      </w:r>
      <w:proofErr w:type="spellStart"/>
      <w:r w:rsidR="000D279F">
        <w:t>Februari</w:t>
      </w:r>
      <w:proofErr w:type="spellEnd"/>
      <w:r w:rsidR="000D279F">
        <w:t xml:space="preserve"> 2020.</w:t>
      </w:r>
    </w:p>
    <w:p w14:paraId="58517D97" w14:textId="77777777" w:rsidR="00B73500" w:rsidRDefault="00B73500">
      <w:pPr>
        <w:pStyle w:val="BodyText"/>
        <w:spacing w:before="9"/>
        <w:rPr>
          <w:sz w:val="19"/>
        </w:rPr>
      </w:pPr>
    </w:p>
    <w:p w14:paraId="494BFE38" w14:textId="77777777" w:rsidR="00B73500" w:rsidRDefault="00D54E5A">
      <w:pPr>
        <w:pStyle w:val="Heading1"/>
        <w:numPr>
          <w:ilvl w:val="0"/>
          <w:numId w:val="1"/>
        </w:numPr>
        <w:tabs>
          <w:tab w:val="left" w:pos="547"/>
        </w:tabs>
        <w:ind w:left="546"/>
        <w:jc w:val="left"/>
      </w:pPr>
      <w:proofErr w:type="spellStart"/>
      <w:r>
        <w:t>Estimasi</w:t>
      </w:r>
      <w:proofErr w:type="spellEnd"/>
      <w:r>
        <w:rPr>
          <w:spacing w:val="-6"/>
        </w:rPr>
        <w:t xml:space="preserve"> </w:t>
      </w:r>
      <w:proofErr w:type="spellStart"/>
      <w:r>
        <w:t>Biaya</w:t>
      </w:r>
      <w:proofErr w:type="spellEnd"/>
    </w:p>
    <w:p w14:paraId="0364878F" w14:textId="47679F02" w:rsidR="00B73500" w:rsidRDefault="00D54E5A">
      <w:pPr>
        <w:pStyle w:val="BodyText"/>
        <w:spacing w:before="128" w:line="360" w:lineRule="auto"/>
        <w:ind w:left="546" w:right="113"/>
        <w:jc w:val="both"/>
      </w:pPr>
      <w:proofErr w:type="spellStart"/>
      <w:r>
        <w:t>Paket</w:t>
      </w:r>
      <w:proofErr w:type="spellEnd"/>
      <w:r>
        <w:t xml:space="preserve">  </w:t>
      </w:r>
      <w:proofErr w:type="spellStart"/>
      <w:r>
        <w:t>Pekerjaan</w:t>
      </w:r>
      <w:proofErr w:type="spellEnd"/>
      <w:r>
        <w:t xml:space="preserve">  </w:t>
      </w:r>
      <w:proofErr w:type="spellStart"/>
      <w:r>
        <w:t>ini</w:t>
      </w:r>
      <w:proofErr w:type="spellEnd"/>
      <w:r>
        <w:t xml:space="preserve">  </w:t>
      </w:r>
      <w:proofErr w:type="spellStart"/>
      <w:r>
        <w:t>diperkirakan</w:t>
      </w:r>
      <w:proofErr w:type="spellEnd"/>
      <w:r>
        <w:t xml:space="preserve">  </w:t>
      </w:r>
      <w:proofErr w:type="spellStart"/>
      <w:r>
        <w:t>memerlukan</w:t>
      </w:r>
      <w:proofErr w:type="spellEnd"/>
      <w:r>
        <w:t xml:space="preserve">  </w:t>
      </w:r>
      <w:proofErr w:type="spellStart"/>
      <w:r>
        <w:t>biaya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Harga</w:t>
      </w:r>
      <w:proofErr w:type="spellEnd"/>
      <w:r>
        <w:t xml:space="preserve"> </w:t>
      </w:r>
      <w:proofErr w:type="spellStart"/>
      <w:r>
        <w:t>Perkiraan</w:t>
      </w:r>
      <w:proofErr w:type="spellEnd"/>
      <w:r>
        <w:t xml:space="preserve"> </w:t>
      </w:r>
      <w:proofErr w:type="spellStart"/>
      <w:r>
        <w:t>Sendiri</w:t>
      </w:r>
      <w:proofErr w:type="spellEnd"/>
      <w:r>
        <w:t xml:space="preserve"> </w:t>
      </w:r>
      <w:proofErr w:type="spellStart"/>
      <w:r>
        <w:t>sebesar</w:t>
      </w:r>
      <w:proofErr w:type="spellEnd"/>
      <w:r>
        <w:t xml:space="preserve"> </w:t>
      </w:r>
      <w:proofErr w:type="spellStart"/>
      <w:r>
        <w:t>Rp</w:t>
      </w:r>
      <w:proofErr w:type="spellEnd"/>
      <w:r>
        <w:t xml:space="preserve"> </w:t>
      </w:r>
      <w:r w:rsidR="00FB09E3">
        <w:t>360</w:t>
      </w:r>
      <w:r>
        <w:t>.</w:t>
      </w:r>
      <w:r w:rsidR="00FB09E3">
        <w:t>4</w:t>
      </w:r>
      <w:r w:rsidR="00814F4B">
        <w:t>00</w:t>
      </w:r>
      <w:r>
        <w:t>.000 (</w:t>
      </w:r>
      <w:proofErr w:type="spellStart"/>
      <w:r w:rsidR="00FB09E3">
        <w:t>Tiga</w:t>
      </w:r>
      <w:proofErr w:type="spellEnd"/>
      <w:r w:rsidR="00FB09E3">
        <w:t xml:space="preserve"> </w:t>
      </w:r>
      <w:proofErr w:type="spellStart"/>
      <w:r w:rsidR="00814F4B">
        <w:t>Ratus</w:t>
      </w:r>
      <w:proofErr w:type="spellEnd"/>
      <w:r w:rsidR="00814F4B">
        <w:t xml:space="preserve"> </w:t>
      </w:r>
      <w:proofErr w:type="spellStart"/>
      <w:r w:rsidR="00FB09E3">
        <w:t>Enam</w:t>
      </w:r>
      <w:proofErr w:type="spellEnd"/>
      <w:r w:rsidR="00FB09E3">
        <w:t xml:space="preserve"> </w:t>
      </w:r>
      <w:proofErr w:type="spellStart"/>
      <w:r w:rsidR="00FB09E3">
        <w:t>Puluh</w:t>
      </w:r>
      <w:proofErr w:type="spellEnd"/>
      <w:r w:rsidR="00FB09E3">
        <w:t xml:space="preserve"> Juta </w:t>
      </w:r>
      <w:proofErr w:type="spellStart"/>
      <w:r w:rsidR="00FB09E3">
        <w:t>Empat</w:t>
      </w:r>
      <w:proofErr w:type="spellEnd"/>
      <w:r w:rsidR="00FB09E3">
        <w:t xml:space="preserve"> </w:t>
      </w:r>
      <w:proofErr w:type="spellStart"/>
      <w:r w:rsidR="00FB09E3">
        <w:t>Ratus</w:t>
      </w:r>
      <w:proofErr w:type="spellEnd"/>
      <w:r w:rsidR="00FB09E3">
        <w:t xml:space="preserve"> </w:t>
      </w:r>
      <w:proofErr w:type="spellStart"/>
      <w:r w:rsidR="00FB09E3">
        <w:t>Ribu</w:t>
      </w:r>
      <w:proofErr w:type="spellEnd"/>
      <w:r w:rsidR="00FB09E3">
        <w:t xml:space="preserve"> Rupiah</w:t>
      </w:r>
      <w:r>
        <w:t>)</w:t>
      </w:r>
    </w:p>
    <w:p w14:paraId="42B12AED" w14:textId="77777777" w:rsidR="00B73500" w:rsidRDefault="00B73500">
      <w:pPr>
        <w:pStyle w:val="BodyText"/>
        <w:rPr>
          <w:sz w:val="33"/>
        </w:rPr>
      </w:pPr>
    </w:p>
    <w:p w14:paraId="21C8A5DC" w14:textId="77777777" w:rsidR="00B73500" w:rsidRDefault="00D54E5A">
      <w:pPr>
        <w:pStyle w:val="Heading1"/>
        <w:numPr>
          <w:ilvl w:val="0"/>
          <w:numId w:val="1"/>
        </w:numPr>
        <w:tabs>
          <w:tab w:val="left" w:pos="547"/>
        </w:tabs>
        <w:ind w:left="546"/>
        <w:jc w:val="left"/>
      </w:pPr>
      <w:proofErr w:type="spellStart"/>
      <w:r>
        <w:t>Metode</w:t>
      </w:r>
      <w:proofErr w:type="spellEnd"/>
      <w:r>
        <w:rPr>
          <w:spacing w:val="-2"/>
        </w:rPr>
        <w:t xml:space="preserve"> </w:t>
      </w:r>
      <w:proofErr w:type="spellStart"/>
      <w:r>
        <w:t>Seleksi</w:t>
      </w:r>
      <w:proofErr w:type="spellEnd"/>
    </w:p>
    <w:p w14:paraId="1302E205" w14:textId="12051A7C" w:rsidR="00547B19" w:rsidRDefault="00547B19" w:rsidP="00547B19">
      <w:pPr>
        <w:spacing w:before="131" w:line="360" w:lineRule="auto"/>
        <w:ind w:left="546" w:right="112"/>
        <w:jc w:val="both"/>
      </w:pPr>
      <w:proofErr w:type="spellStart"/>
      <w:r>
        <w:rPr>
          <w:szCs w:val="16"/>
        </w:rPr>
        <w:t>Pengadaan</w:t>
      </w:r>
      <w:proofErr w:type="spellEnd"/>
      <w:r>
        <w:rPr>
          <w:szCs w:val="16"/>
        </w:rPr>
        <w:t xml:space="preserve"> </w:t>
      </w:r>
      <w:proofErr w:type="spellStart"/>
      <w:r>
        <w:rPr>
          <w:szCs w:val="16"/>
        </w:rPr>
        <w:t>konsultan</w:t>
      </w:r>
      <w:proofErr w:type="spellEnd"/>
      <w:r>
        <w:rPr>
          <w:szCs w:val="16"/>
        </w:rPr>
        <w:t xml:space="preserve"> </w:t>
      </w:r>
      <w:proofErr w:type="spellStart"/>
      <w:r>
        <w:rPr>
          <w:szCs w:val="16"/>
        </w:rPr>
        <w:t>dilakukan</w:t>
      </w:r>
      <w:proofErr w:type="spellEnd"/>
      <w:r>
        <w:rPr>
          <w:szCs w:val="16"/>
        </w:rPr>
        <w:t xml:space="preserve"> </w:t>
      </w:r>
      <w:proofErr w:type="spellStart"/>
      <w:r>
        <w:rPr>
          <w:szCs w:val="16"/>
        </w:rPr>
        <w:t>dengan</w:t>
      </w:r>
      <w:proofErr w:type="spellEnd"/>
      <w:r>
        <w:rPr>
          <w:szCs w:val="16"/>
        </w:rPr>
        <w:t xml:space="preserve"> </w:t>
      </w:r>
      <w:proofErr w:type="spellStart"/>
      <w:r>
        <w:rPr>
          <w:szCs w:val="16"/>
        </w:rPr>
        <w:t>metode</w:t>
      </w:r>
      <w:proofErr w:type="spellEnd"/>
      <w:r>
        <w:rPr>
          <w:szCs w:val="16"/>
        </w:rPr>
        <w:t xml:space="preserve"> </w:t>
      </w:r>
      <w:proofErr w:type="spellStart"/>
      <w:r>
        <w:rPr>
          <w:szCs w:val="16"/>
        </w:rPr>
        <w:t>seleksi</w:t>
      </w:r>
      <w:proofErr w:type="spellEnd"/>
      <w:r>
        <w:rPr>
          <w:szCs w:val="16"/>
        </w:rPr>
        <w:t xml:space="preserve"> </w:t>
      </w:r>
      <w:proofErr w:type="spellStart"/>
      <w:r>
        <w:rPr>
          <w:szCs w:val="16"/>
        </w:rPr>
        <w:t>konsultan</w:t>
      </w:r>
      <w:proofErr w:type="spellEnd"/>
      <w:r>
        <w:rPr>
          <w:szCs w:val="16"/>
        </w:rPr>
        <w:t xml:space="preserve"> individual </w:t>
      </w:r>
      <w:proofErr w:type="spellStart"/>
      <w:r>
        <w:rPr>
          <w:szCs w:val="16"/>
        </w:rPr>
        <w:t>secara</w:t>
      </w:r>
      <w:proofErr w:type="spellEnd"/>
      <w:r>
        <w:rPr>
          <w:szCs w:val="16"/>
        </w:rPr>
        <w:t xml:space="preserve"> </w:t>
      </w:r>
      <w:proofErr w:type="spellStart"/>
      <w:r>
        <w:rPr>
          <w:szCs w:val="16"/>
        </w:rPr>
        <w:t>kompetitif</w:t>
      </w:r>
      <w:proofErr w:type="spellEnd"/>
      <w:r>
        <w:rPr>
          <w:szCs w:val="16"/>
        </w:rPr>
        <w:t xml:space="preserve">, </w:t>
      </w:r>
      <w:proofErr w:type="spellStart"/>
      <w:r>
        <w:rPr>
          <w:szCs w:val="16"/>
        </w:rPr>
        <w:t>dengan</w:t>
      </w:r>
      <w:proofErr w:type="spellEnd"/>
      <w:r>
        <w:rPr>
          <w:szCs w:val="16"/>
        </w:rPr>
        <w:t xml:space="preserve"> </w:t>
      </w:r>
      <w:proofErr w:type="spellStart"/>
      <w:r>
        <w:rPr>
          <w:szCs w:val="16"/>
        </w:rPr>
        <w:t>mengacu</w:t>
      </w:r>
      <w:proofErr w:type="spellEnd"/>
      <w:r>
        <w:rPr>
          <w:szCs w:val="16"/>
        </w:rPr>
        <w:t xml:space="preserve"> </w:t>
      </w:r>
      <w:proofErr w:type="spellStart"/>
      <w:r>
        <w:rPr>
          <w:szCs w:val="16"/>
        </w:rPr>
        <w:t>kepada</w:t>
      </w:r>
      <w:proofErr w:type="spellEnd"/>
      <w:r>
        <w:rPr>
          <w:szCs w:val="16"/>
        </w:rPr>
        <w:t xml:space="preserve"> </w:t>
      </w:r>
      <w:proofErr w:type="spellStart"/>
      <w:r>
        <w:rPr>
          <w:szCs w:val="16"/>
        </w:rPr>
        <w:t>Petunjuk</w:t>
      </w:r>
      <w:proofErr w:type="spellEnd"/>
      <w:r>
        <w:rPr>
          <w:szCs w:val="16"/>
        </w:rPr>
        <w:t xml:space="preserve"> Bank Dunia (Guidelines: Selection and </w:t>
      </w:r>
      <w:proofErr w:type="spellStart"/>
      <w:r>
        <w:rPr>
          <w:szCs w:val="16"/>
        </w:rPr>
        <w:t>Employement</w:t>
      </w:r>
      <w:proofErr w:type="spellEnd"/>
      <w:r>
        <w:rPr>
          <w:szCs w:val="16"/>
        </w:rPr>
        <w:t xml:space="preserve"> of Consultants under IBRD </w:t>
      </w:r>
      <w:proofErr w:type="spellStart"/>
      <w:r>
        <w:rPr>
          <w:szCs w:val="16"/>
        </w:rPr>
        <w:t>Loand</w:t>
      </w:r>
      <w:proofErr w:type="spellEnd"/>
      <w:r>
        <w:rPr>
          <w:szCs w:val="16"/>
        </w:rPr>
        <w:t xml:space="preserve"> and IDA Credits and Grants by World Bank Borrowers) </w:t>
      </w:r>
      <w:proofErr w:type="spellStart"/>
      <w:r>
        <w:rPr>
          <w:szCs w:val="16"/>
        </w:rPr>
        <w:t>bulan</w:t>
      </w:r>
      <w:proofErr w:type="spellEnd"/>
      <w:r>
        <w:rPr>
          <w:szCs w:val="16"/>
        </w:rPr>
        <w:t xml:space="preserve"> </w:t>
      </w:r>
      <w:proofErr w:type="spellStart"/>
      <w:r>
        <w:rPr>
          <w:szCs w:val="16"/>
        </w:rPr>
        <w:t>Januari</w:t>
      </w:r>
      <w:proofErr w:type="spellEnd"/>
      <w:r>
        <w:rPr>
          <w:szCs w:val="16"/>
        </w:rPr>
        <w:t xml:space="preserve"> </w:t>
      </w:r>
      <w:proofErr w:type="spellStart"/>
      <w:r>
        <w:rPr>
          <w:szCs w:val="16"/>
        </w:rPr>
        <w:t>sebagaimana</w:t>
      </w:r>
      <w:proofErr w:type="spellEnd"/>
      <w:r>
        <w:rPr>
          <w:szCs w:val="16"/>
        </w:rPr>
        <w:t xml:space="preserve"> </w:t>
      </w:r>
      <w:proofErr w:type="spellStart"/>
      <w:r>
        <w:rPr>
          <w:szCs w:val="16"/>
        </w:rPr>
        <w:t>revisi</w:t>
      </w:r>
      <w:proofErr w:type="spellEnd"/>
      <w:r>
        <w:rPr>
          <w:szCs w:val="16"/>
        </w:rPr>
        <w:t xml:space="preserve"> </w:t>
      </w:r>
      <w:proofErr w:type="spellStart"/>
      <w:r>
        <w:rPr>
          <w:szCs w:val="16"/>
        </w:rPr>
        <w:t>terakhir</w:t>
      </w:r>
      <w:proofErr w:type="spellEnd"/>
      <w:r>
        <w:rPr>
          <w:szCs w:val="16"/>
        </w:rPr>
        <w:t xml:space="preserve"> </w:t>
      </w:r>
      <w:proofErr w:type="spellStart"/>
      <w:r>
        <w:rPr>
          <w:szCs w:val="16"/>
        </w:rPr>
        <w:t>bulan</w:t>
      </w:r>
      <w:proofErr w:type="spellEnd"/>
      <w:r>
        <w:rPr>
          <w:szCs w:val="16"/>
        </w:rPr>
        <w:t xml:space="preserve"> </w:t>
      </w:r>
      <w:proofErr w:type="spellStart"/>
      <w:r>
        <w:rPr>
          <w:szCs w:val="16"/>
        </w:rPr>
        <w:t>Juli</w:t>
      </w:r>
      <w:proofErr w:type="spellEnd"/>
      <w:r>
        <w:rPr>
          <w:szCs w:val="16"/>
        </w:rPr>
        <w:t xml:space="preserve"> 2014</w:t>
      </w:r>
    </w:p>
    <w:p w14:paraId="0638FDAD" w14:textId="77777777" w:rsidR="00B73500" w:rsidRDefault="00B73500" w:rsidP="00547B19">
      <w:pPr>
        <w:pStyle w:val="BodyText"/>
        <w:rPr>
          <w:sz w:val="33"/>
        </w:rPr>
      </w:pPr>
    </w:p>
    <w:p w14:paraId="20057941" w14:textId="77777777" w:rsidR="00547B19" w:rsidRDefault="00547B19" w:rsidP="00547B19">
      <w:pPr>
        <w:pStyle w:val="BodyText"/>
        <w:spacing w:line="360" w:lineRule="auto"/>
        <w:ind w:left="118" w:right="112"/>
        <w:jc w:val="both"/>
        <w:rPr>
          <w:szCs w:val="16"/>
        </w:rPr>
      </w:pPr>
      <w:proofErr w:type="spellStart"/>
      <w:r>
        <w:rPr>
          <w:szCs w:val="16"/>
        </w:rPr>
        <w:t>Sehubungan</w:t>
      </w:r>
      <w:proofErr w:type="spellEnd"/>
      <w:r>
        <w:rPr>
          <w:szCs w:val="16"/>
        </w:rPr>
        <w:t xml:space="preserve"> </w:t>
      </w:r>
      <w:proofErr w:type="spellStart"/>
      <w:r>
        <w:rPr>
          <w:szCs w:val="16"/>
        </w:rPr>
        <w:t>dengan</w:t>
      </w:r>
      <w:proofErr w:type="spellEnd"/>
      <w:r>
        <w:rPr>
          <w:szCs w:val="16"/>
        </w:rPr>
        <w:t xml:space="preserve"> </w:t>
      </w:r>
      <w:proofErr w:type="spellStart"/>
      <w:r>
        <w:rPr>
          <w:szCs w:val="16"/>
        </w:rPr>
        <w:t>hal</w:t>
      </w:r>
      <w:proofErr w:type="spellEnd"/>
      <w:r>
        <w:rPr>
          <w:szCs w:val="16"/>
        </w:rPr>
        <w:t xml:space="preserve"> </w:t>
      </w:r>
      <w:proofErr w:type="spellStart"/>
      <w:r>
        <w:rPr>
          <w:szCs w:val="16"/>
        </w:rPr>
        <w:t>tersebut</w:t>
      </w:r>
      <w:proofErr w:type="spellEnd"/>
      <w:r>
        <w:rPr>
          <w:szCs w:val="16"/>
        </w:rPr>
        <w:t xml:space="preserve">, Kementerian </w:t>
      </w:r>
      <w:proofErr w:type="spellStart"/>
      <w:r>
        <w:rPr>
          <w:szCs w:val="16"/>
        </w:rPr>
        <w:t>Keuangan</w:t>
      </w:r>
      <w:proofErr w:type="spellEnd"/>
      <w:r>
        <w:rPr>
          <w:szCs w:val="16"/>
        </w:rPr>
        <w:t xml:space="preserve"> </w:t>
      </w:r>
      <w:proofErr w:type="spellStart"/>
      <w:r>
        <w:rPr>
          <w:szCs w:val="16"/>
        </w:rPr>
        <w:t>mengundang</w:t>
      </w:r>
      <w:proofErr w:type="spellEnd"/>
      <w:r>
        <w:rPr>
          <w:szCs w:val="16"/>
        </w:rPr>
        <w:t xml:space="preserve"> </w:t>
      </w:r>
      <w:proofErr w:type="spellStart"/>
      <w:r>
        <w:rPr>
          <w:szCs w:val="16"/>
        </w:rPr>
        <w:t>konsultan</w:t>
      </w:r>
      <w:proofErr w:type="spellEnd"/>
      <w:r>
        <w:rPr>
          <w:szCs w:val="16"/>
        </w:rPr>
        <w:t xml:space="preserve"> individual </w:t>
      </w:r>
      <w:proofErr w:type="spellStart"/>
      <w:r>
        <w:rPr>
          <w:szCs w:val="16"/>
        </w:rPr>
        <w:t>untuk</w:t>
      </w:r>
      <w:proofErr w:type="spellEnd"/>
      <w:r>
        <w:rPr>
          <w:szCs w:val="16"/>
        </w:rPr>
        <w:t xml:space="preserve"> </w:t>
      </w:r>
      <w:proofErr w:type="spellStart"/>
      <w:r>
        <w:rPr>
          <w:szCs w:val="16"/>
        </w:rPr>
        <w:t>dapat</w:t>
      </w:r>
      <w:proofErr w:type="spellEnd"/>
      <w:r>
        <w:rPr>
          <w:szCs w:val="16"/>
        </w:rPr>
        <w:t xml:space="preserve"> </w:t>
      </w:r>
      <w:proofErr w:type="spellStart"/>
      <w:r>
        <w:rPr>
          <w:szCs w:val="16"/>
        </w:rPr>
        <w:t>menyampaikan</w:t>
      </w:r>
      <w:proofErr w:type="spellEnd"/>
      <w:r>
        <w:rPr>
          <w:szCs w:val="16"/>
        </w:rPr>
        <w:t xml:space="preserve"> </w:t>
      </w:r>
      <w:proofErr w:type="spellStart"/>
      <w:r>
        <w:rPr>
          <w:szCs w:val="16"/>
        </w:rPr>
        <w:t>surat</w:t>
      </w:r>
      <w:proofErr w:type="spellEnd"/>
      <w:r>
        <w:rPr>
          <w:szCs w:val="16"/>
        </w:rPr>
        <w:t xml:space="preserve"> </w:t>
      </w:r>
      <w:proofErr w:type="spellStart"/>
      <w:r>
        <w:rPr>
          <w:szCs w:val="16"/>
        </w:rPr>
        <w:t>pernyataan</w:t>
      </w:r>
      <w:proofErr w:type="spellEnd"/>
      <w:r>
        <w:rPr>
          <w:szCs w:val="16"/>
        </w:rPr>
        <w:t xml:space="preserve"> </w:t>
      </w:r>
      <w:proofErr w:type="spellStart"/>
      <w:r>
        <w:rPr>
          <w:szCs w:val="16"/>
        </w:rPr>
        <w:t>berminat</w:t>
      </w:r>
      <w:proofErr w:type="spellEnd"/>
      <w:r>
        <w:rPr>
          <w:szCs w:val="16"/>
        </w:rPr>
        <w:t xml:space="preserve"> (</w:t>
      </w:r>
      <w:r w:rsidRPr="00547B19">
        <w:rPr>
          <w:szCs w:val="16"/>
        </w:rPr>
        <w:t>expression of interest</w:t>
      </w:r>
      <w:r>
        <w:rPr>
          <w:szCs w:val="16"/>
        </w:rPr>
        <w:t xml:space="preserve">) </w:t>
      </w:r>
      <w:proofErr w:type="spellStart"/>
      <w:r>
        <w:rPr>
          <w:szCs w:val="16"/>
        </w:rPr>
        <w:t>dalam</w:t>
      </w:r>
      <w:proofErr w:type="spellEnd"/>
      <w:r>
        <w:rPr>
          <w:szCs w:val="16"/>
        </w:rPr>
        <w:t xml:space="preserve"> </w:t>
      </w:r>
      <w:proofErr w:type="spellStart"/>
      <w:r>
        <w:rPr>
          <w:szCs w:val="16"/>
        </w:rPr>
        <w:t>bahasa</w:t>
      </w:r>
      <w:proofErr w:type="spellEnd"/>
      <w:r>
        <w:rPr>
          <w:szCs w:val="16"/>
        </w:rPr>
        <w:t xml:space="preserve"> </w:t>
      </w:r>
      <w:proofErr w:type="spellStart"/>
      <w:r>
        <w:rPr>
          <w:szCs w:val="16"/>
        </w:rPr>
        <w:t>inggris</w:t>
      </w:r>
      <w:proofErr w:type="spellEnd"/>
      <w:r>
        <w:rPr>
          <w:szCs w:val="16"/>
        </w:rPr>
        <w:t xml:space="preserve">, </w:t>
      </w:r>
      <w:proofErr w:type="spellStart"/>
      <w:r>
        <w:rPr>
          <w:szCs w:val="16"/>
        </w:rPr>
        <w:t>dengan</w:t>
      </w:r>
      <w:proofErr w:type="spellEnd"/>
      <w:r>
        <w:rPr>
          <w:szCs w:val="16"/>
        </w:rPr>
        <w:t xml:space="preserve"> </w:t>
      </w:r>
      <w:proofErr w:type="spellStart"/>
      <w:r>
        <w:rPr>
          <w:szCs w:val="16"/>
        </w:rPr>
        <w:t>melampirkan</w:t>
      </w:r>
      <w:proofErr w:type="spellEnd"/>
      <w:r>
        <w:rPr>
          <w:szCs w:val="16"/>
        </w:rPr>
        <w:t xml:space="preserve"> </w:t>
      </w:r>
      <w:proofErr w:type="spellStart"/>
      <w:r>
        <w:rPr>
          <w:szCs w:val="16"/>
        </w:rPr>
        <w:t>Curicullum</w:t>
      </w:r>
      <w:proofErr w:type="spellEnd"/>
      <w:r>
        <w:rPr>
          <w:szCs w:val="16"/>
        </w:rPr>
        <w:t xml:space="preserve"> Vitae (CV) </w:t>
      </w:r>
      <w:proofErr w:type="spellStart"/>
      <w:r>
        <w:rPr>
          <w:szCs w:val="16"/>
        </w:rPr>
        <w:t>disertai</w:t>
      </w:r>
      <w:proofErr w:type="spellEnd"/>
      <w:r>
        <w:rPr>
          <w:szCs w:val="16"/>
        </w:rPr>
        <w:t xml:space="preserve"> </w:t>
      </w:r>
      <w:proofErr w:type="spellStart"/>
      <w:r>
        <w:rPr>
          <w:szCs w:val="16"/>
        </w:rPr>
        <w:t>dengan</w:t>
      </w:r>
      <w:proofErr w:type="spellEnd"/>
      <w:r>
        <w:rPr>
          <w:szCs w:val="16"/>
        </w:rPr>
        <w:t xml:space="preserve"> </w:t>
      </w:r>
      <w:proofErr w:type="spellStart"/>
      <w:r>
        <w:rPr>
          <w:szCs w:val="16"/>
        </w:rPr>
        <w:t>pengalaman</w:t>
      </w:r>
      <w:proofErr w:type="spellEnd"/>
      <w:r>
        <w:rPr>
          <w:szCs w:val="16"/>
        </w:rPr>
        <w:t xml:space="preserve"> </w:t>
      </w:r>
      <w:proofErr w:type="spellStart"/>
      <w:r>
        <w:rPr>
          <w:szCs w:val="16"/>
        </w:rPr>
        <w:t>dalam</w:t>
      </w:r>
      <w:proofErr w:type="spellEnd"/>
      <w:r>
        <w:rPr>
          <w:szCs w:val="16"/>
        </w:rPr>
        <w:t xml:space="preserve"> </w:t>
      </w:r>
      <w:proofErr w:type="spellStart"/>
      <w:r>
        <w:rPr>
          <w:szCs w:val="16"/>
        </w:rPr>
        <w:t>pekerjaan</w:t>
      </w:r>
      <w:proofErr w:type="spellEnd"/>
      <w:r>
        <w:rPr>
          <w:szCs w:val="16"/>
        </w:rPr>
        <w:t xml:space="preserve"> </w:t>
      </w:r>
      <w:proofErr w:type="spellStart"/>
      <w:r>
        <w:rPr>
          <w:szCs w:val="16"/>
        </w:rPr>
        <w:t>sejenis</w:t>
      </w:r>
      <w:proofErr w:type="spellEnd"/>
      <w:r>
        <w:rPr>
          <w:szCs w:val="16"/>
        </w:rPr>
        <w:t>.</w:t>
      </w:r>
    </w:p>
    <w:p w14:paraId="6F1AE7C9" w14:textId="77777777" w:rsidR="00B73500" w:rsidRDefault="00B73500">
      <w:pPr>
        <w:pStyle w:val="BodyText"/>
        <w:spacing w:before="3"/>
        <w:rPr>
          <w:sz w:val="33"/>
        </w:rPr>
      </w:pPr>
    </w:p>
    <w:p w14:paraId="763AEBCC" w14:textId="77777777" w:rsidR="00B73500" w:rsidRDefault="00D54E5A">
      <w:pPr>
        <w:pStyle w:val="BodyText"/>
        <w:tabs>
          <w:tab w:val="left" w:pos="1678"/>
          <w:tab w:val="left" w:pos="2385"/>
          <w:tab w:val="left" w:pos="3703"/>
          <w:tab w:val="left" w:pos="4777"/>
          <w:tab w:val="left" w:pos="5357"/>
          <w:tab w:val="left" w:pos="6480"/>
          <w:tab w:val="left" w:pos="7787"/>
          <w:tab w:val="left" w:pos="8697"/>
        </w:tabs>
        <w:spacing w:line="360" w:lineRule="auto"/>
        <w:ind w:left="118" w:right="117"/>
      </w:pPr>
      <w:proofErr w:type="spellStart"/>
      <w:r>
        <w:t>Penyampaian</w:t>
      </w:r>
      <w:proofErr w:type="spellEnd"/>
      <w:r>
        <w:tab/>
      </w:r>
      <w:proofErr w:type="spellStart"/>
      <w:r>
        <w:t>surat</w:t>
      </w:r>
      <w:proofErr w:type="spellEnd"/>
      <w:r>
        <w:tab/>
      </w:r>
      <w:proofErr w:type="spellStart"/>
      <w:r>
        <w:t>pernyataan</w:t>
      </w:r>
      <w:proofErr w:type="spellEnd"/>
      <w:r>
        <w:tab/>
      </w:r>
      <w:proofErr w:type="spellStart"/>
      <w:r>
        <w:t>berminat</w:t>
      </w:r>
      <w:proofErr w:type="spellEnd"/>
      <w:r>
        <w:tab/>
        <w:t>dan</w:t>
      </w:r>
      <w:r>
        <w:tab/>
      </w:r>
      <w:proofErr w:type="spellStart"/>
      <w:r>
        <w:t>dokumen</w:t>
      </w:r>
      <w:proofErr w:type="spellEnd"/>
      <w:r>
        <w:tab/>
      </w:r>
      <w:proofErr w:type="spellStart"/>
      <w:r>
        <w:t>pendukung</w:t>
      </w:r>
      <w:proofErr w:type="spellEnd"/>
      <w:r>
        <w:tab/>
      </w:r>
      <w:proofErr w:type="spellStart"/>
      <w:r>
        <w:t>lainnya</w:t>
      </w:r>
      <w:proofErr w:type="spellEnd"/>
      <w:r>
        <w:tab/>
      </w:r>
      <w:proofErr w:type="spellStart"/>
      <w:r>
        <w:t>serta</w:t>
      </w:r>
      <w:proofErr w:type="spellEnd"/>
      <w:r>
        <w:t xml:space="preserve"> </w:t>
      </w:r>
      <w:proofErr w:type="spellStart"/>
      <w:r>
        <w:t>permohonan</w:t>
      </w:r>
      <w:proofErr w:type="spellEnd"/>
      <w:r>
        <w:t xml:space="preserve"> </w:t>
      </w:r>
      <w:proofErr w:type="spellStart"/>
      <w:r>
        <w:t>informasi</w:t>
      </w:r>
      <w:proofErr w:type="spellEnd"/>
      <w:r>
        <w:t xml:space="preserve"> </w:t>
      </w:r>
      <w:proofErr w:type="spellStart"/>
      <w:r>
        <w:t>lebih</w:t>
      </w:r>
      <w:proofErr w:type="spellEnd"/>
      <w:r>
        <w:t xml:space="preserve"> </w:t>
      </w:r>
      <w:proofErr w:type="spellStart"/>
      <w:r>
        <w:t>lanjut</w:t>
      </w:r>
      <w:proofErr w:type="spellEnd"/>
      <w:r>
        <w:t xml:space="preserve"> (pada jam </w:t>
      </w:r>
      <w:proofErr w:type="spellStart"/>
      <w:r>
        <w:t>kerja</w:t>
      </w:r>
      <w:proofErr w:type="spellEnd"/>
      <w:r>
        <w:t xml:space="preserve">) </w:t>
      </w:r>
      <w:proofErr w:type="spellStart"/>
      <w:r>
        <w:t>ditujukan</w:t>
      </w:r>
      <w:proofErr w:type="spellEnd"/>
      <w:r>
        <w:rPr>
          <w:spacing w:val="-17"/>
        </w:rPr>
        <w:t xml:space="preserve"> </w:t>
      </w:r>
      <w:proofErr w:type="spellStart"/>
      <w:r>
        <w:t>kepada</w:t>
      </w:r>
      <w:proofErr w:type="spellEnd"/>
      <w:r>
        <w:t>:</w:t>
      </w:r>
    </w:p>
    <w:p w14:paraId="4D74F2F6" w14:textId="77777777" w:rsidR="00B73500" w:rsidRDefault="00B73500">
      <w:pPr>
        <w:pStyle w:val="BodyText"/>
        <w:rPr>
          <w:sz w:val="33"/>
        </w:rPr>
      </w:pPr>
    </w:p>
    <w:p w14:paraId="5074E1CE" w14:textId="77777777" w:rsidR="00547B19" w:rsidRPr="00126318" w:rsidRDefault="00547B19" w:rsidP="0038127F">
      <w:pPr>
        <w:ind w:left="108"/>
        <w:jc w:val="both"/>
        <w:rPr>
          <w:b/>
          <w:szCs w:val="16"/>
        </w:rPr>
      </w:pPr>
      <w:proofErr w:type="spellStart"/>
      <w:r w:rsidRPr="00126318">
        <w:rPr>
          <w:b/>
          <w:szCs w:val="16"/>
        </w:rPr>
        <w:t>Panitia</w:t>
      </w:r>
      <w:proofErr w:type="spellEnd"/>
      <w:r w:rsidRPr="00126318">
        <w:rPr>
          <w:b/>
          <w:szCs w:val="16"/>
        </w:rPr>
        <w:t xml:space="preserve"> </w:t>
      </w:r>
      <w:proofErr w:type="spellStart"/>
      <w:r w:rsidRPr="00126318">
        <w:rPr>
          <w:b/>
          <w:szCs w:val="16"/>
        </w:rPr>
        <w:t>Pengadaan</w:t>
      </w:r>
      <w:proofErr w:type="spellEnd"/>
      <w:r w:rsidRPr="00126318">
        <w:rPr>
          <w:b/>
          <w:szCs w:val="16"/>
        </w:rPr>
        <w:t xml:space="preserve"> </w:t>
      </w:r>
      <w:proofErr w:type="spellStart"/>
      <w:r w:rsidRPr="00126318">
        <w:rPr>
          <w:b/>
          <w:szCs w:val="16"/>
        </w:rPr>
        <w:t>Barang</w:t>
      </w:r>
      <w:proofErr w:type="spellEnd"/>
      <w:r w:rsidRPr="00126318">
        <w:rPr>
          <w:b/>
          <w:szCs w:val="16"/>
        </w:rPr>
        <w:t xml:space="preserve"> dan </w:t>
      </w:r>
      <w:proofErr w:type="spellStart"/>
      <w:r w:rsidRPr="00126318">
        <w:rPr>
          <w:b/>
          <w:szCs w:val="16"/>
        </w:rPr>
        <w:t>Jasa</w:t>
      </w:r>
      <w:proofErr w:type="spellEnd"/>
    </w:p>
    <w:p w14:paraId="2F077F6B" w14:textId="77777777" w:rsidR="00547B19" w:rsidRDefault="00547B19" w:rsidP="0038127F">
      <w:pPr>
        <w:ind w:left="108"/>
        <w:jc w:val="both"/>
        <w:rPr>
          <w:szCs w:val="16"/>
        </w:rPr>
      </w:pPr>
      <w:r>
        <w:rPr>
          <w:szCs w:val="16"/>
        </w:rPr>
        <w:t xml:space="preserve">Kementerian </w:t>
      </w:r>
      <w:proofErr w:type="spellStart"/>
      <w:r>
        <w:rPr>
          <w:szCs w:val="16"/>
        </w:rPr>
        <w:t>Keuangan</w:t>
      </w:r>
      <w:proofErr w:type="spellEnd"/>
    </w:p>
    <w:p w14:paraId="4DAFEEB5" w14:textId="77777777" w:rsidR="00547B19" w:rsidRDefault="00547B19" w:rsidP="0038127F">
      <w:pPr>
        <w:ind w:left="108"/>
        <w:jc w:val="both"/>
        <w:rPr>
          <w:szCs w:val="16"/>
        </w:rPr>
      </w:pPr>
      <w:r w:rsidRPr="00126318">
        <w:rPr>
          <w:szCs w:val="16"/>
        </w:rPr>
        <w:t>Pro</w:t>
      </w:r>
      <w:r>
        <w:rPr>
          <w:szCs w:val="16"/>
        </w:rPr>
        <w:t xml:space="preserve">ject Service Support Unit </w:t>
      </w:r>
      <w:r w:rsidRPr="00126318">
        <w:rPr>
          <w:szCs w:val="16"/>
        </w:rPr>
        <w:t>Public Financial Management – Multi Donor Trust Fund</w:t>
      </w:r>
      <w:r>
        <w:rPr>
          <w:szCs w:val="16"/>
        </w:rPr>
        <w:t xml:space="preserve"> </w:t>
      </w:r>
    </w:p>
    <w:p w14:paraId="7165707D" w14:textId="77777777" w:rsidR="00547B19" w:rsidRPr="009E7164" w:rsidRDefault="00547B19" w:rsidP="0038127F">
      <w:pPr>
        <w:ind w:left="108"/>
        <w:jc w:val="both"/>
        <w:rPr>
          <w:szCs w:val="16"/>
        </w:rPr>
      </w:pPr>
      <w:r>
        <w:rPr>
          <w:szCs w:val="16"/>
        </w:rPr>
        <w:t>(PSSU PFM-MDTF)</w:t>
      </w:r>
    </w:p>
    <w:p w14:paraId="5B996A56" w14:textId="77777777" w:rsidR="00547B19" w:rsidRPr="00126318" w:rsidRDefault="00547B19" w:rsidP="0038127F">
      <w:pPr>
        <w:ind w:left="108"/>
        <w:jc w:val="both"/>
        <w:rPr>
          <w:szCs w:val="16"/>
        </w:rPr>
      </w:pPr>
      <w:r>
        <w:rPr>
          <w:szCs w:val="16"/>
        </w:rPr>
        <w:t xml:space="preserve">Gedung </w:t>
      </w:r>
      <w:proofErr w:type="spellStart"/>
      <w:r>
        <w:rPr>
          <w:szCs w:val="16"/>
        </w:rPr>
        <w:t>Djuanda</w:t>
      </w:r>
      <w:proofErr w:type="spellEnd"/>
      <w:r>
        <w:rPr>
          <w:szCs w:val="16"/>
        </w:rPr>
        <w:t xml:space="preserve"> II </w:t>
      </w:r>
      <w:proofErr w:type="spellStart"/>
      <w:r>
        <w:rPr>
          <w:szCs w:val="16"/>
        </w:rPr>
        <w:t>Lantai</w:t>
      </w:r>
      <w:proofErr w:type="spellEnd"/>
      <w:r>
        <w:rPr>
          <w:szCs w:val="16"/>
        </w:rPr>
        <w:t xml:space="preserve"> 18</w:t>
      </w:r>
    </w:p>
    <w:p w14:paraId="27915A0F" w14:textId="77777777" w:rsidR="00547B19" w:rsidRDefault="00547B19" w:rsidP="0038127F">
      <w:pPr>
        <w:ind w:left="108"/>
        <w:jc w:val="both"/>
        <w:rPr>
          <w:szCs w:val="16"/>
        </w:rPr>
      </w:pPr>
      <w:r w:rsidRPr="00126318">
        <w:rPr>
          <w:szCs w:val="16"/>
        </w:rPr>
        <w:t>Jl. Dr. Wahidin Raya No. 1 Jakarta Pusat 10710</w:t>
      </w:r>
    </w:p>
    <w:p w14:paraId="0E38ABBF" w14:textId="77777777" w:rsidR="00547B19" w:rsidRDefault="00547B19" w:rsidP="0038127F">
      <w:pPr>
        <w:ind w:left="108"/>
        <w:jc w:val="both"/>
        <w:rPr>
          <w:szCs w:val="16"/>
        </w:rPr>
      </w:pPr>
      <w:r>
        <w:rPr>
          <w:szCs w:val="16"/>
        </w:rPr>
        <w:t xml:space="preserve">No. </w:t>
      </w:r>
      <w:proofErr w:type="spellStart"/>
      <w:r>
        <w:rPr>
          <w:szCs w:val="16"/>
        </w:rPr>
        <w:t>telp</w:t>
      </w:r>
      <w:proofErr w:type="spellEnd"/>
      <w:r>
        <w:rPr>
          <w:szCs w:val="16"/>
        </w:rPr>
        <w:t>: 021-3449230 ext. 6860, 021-</w:t>
      </w:r>
      <w:r w:rsidRPr="00826862">
        <w:rPr>
          <w:szCs w:val="16"/>
        </w:rPr>
        <w:t>3443009</w:t>
      </w:r>
      <w:r>
        <w:rPr>
          <w:szCs w:val="16"/>
        </w:rPr>
        <w:t xml:space="preserve">, </w:t>
      </w:r>
      <w:proofErr w:type="spellStart"/>
      <w:r>
        <w:rPr>
          <w:szCs w:val="16"/>
        </w:rPr>
        <w:t>faksimili</w:t>
      </w:r>
      <w:proofErr w:type="spellEnd"/>
      <w:r>
        <w:rPr>
          <w:szCs w:val="16"/>
        </w:rPr>
        <w:t xml:space="preserve"> 021-3500846</w:t>
      </w:r>
    </w:p>
    <w:p w14:paraId="2F217E01" w14:textId="77777777" w:rsidR="00547B19" w:rsidRDefault="00547B19" w:rsidP="00547B19">
      <w:pPr>
        <w:jc w:val="both"/>
        <w:rPr>
          <w:szCs w:val="16"/>
        </w:rPr>
      </w:pPr>
    </w:p>
    <w:p w14:paraId="32EBA802" w14:textId="77777777" w:rsidR="00547B19" w:rsidRPr="00563F3C" w:rsidRDefault="00547B19" w:rsidP="0038127F">
      <w:pPr>
        <w:ind w:left="126"/>
        <w:jc w:val="both"/>
        <w:rPr>
          <w:szCs w:val="16"/>
          <w:u w:val="single"/>
        </w:rPr>
      </w:pPr>
      <w:proofErr w:type="spellStart"/>
      <w:r>
        <w:rPr>
          <w:szCs w:val="16"/>
        </w:rPr>
        <w:t>Atau</w:t>
      </w:r>
      <w:proofErr w:type="spellEnd"/>
      <w:r>
        <w:rPr>
          <w:szCs w:val="16"/>
        </w:rPr>
        <w:t xml:space="preserve"> </w:t>
      </w:r>
      <w:proofErr w:type="spellStart"/>
      <w:r>
        <w:rPr>
          <w:szCs w:val="16"/>
        </w:rPr>
        <w:t>melalui</w:t>
      </w:r>
      <w:proofErr w:type="spellEnd"/>
      <w:r>
        <w:rPr>
          <w:szCs w:val="16"/>
        </w:rPr>
        <w:t xml:space="preserve"> email </w:t>
      </w:r>
      <w:proofErr w:type="spellStart"/>
      <w:r>
        <w:rPr>
          <w:szCs w:val="16"/>
        </w:rPr>
        <w:t>ke</w:t>
      </w:r>
      <w:proofErr w:type="spellEnd"/>
      <w:r>
        <w:rPr>
          <w:szCs w:val="16"/>
        </w:rPr>
        <w:t xml:space="preserve">: </w:t>
      </w:r>
      <w:hyperlink r:id="rId9" w:history="1">
        <w:r w:rsidRPr="00EC3EE4">
          <w:rPr>
            <w:rStyle w:val="Hyperlink"/>
            <w:szCs w:val="16"/>
          </w:rPr>
          <w:t>gfmrap@kemenkeu.go.id</w:t>
        </w:r>
      </w:hyperlink>
      <w:r>
        <w:rPr>
          <w:szCs w:val="16"/>
        </w:rPr>
        <w:t xml:space="preserve"> cc: </w:t>
      </w:r>
      <w:r w:rsidRPr="00563F3C">
        <w:rPr>
          <w:szCs w:val="16"/>
          <w:u w:val="single"/>
        </w:rPr>
        <w:t>pssu.gfmrap@gmail.com</w:t>
      </w:r>
    </w:p>
    <w:p w14:paraId="3B0E5F5D" w14:textId="600F08F7" w:rsidR="00B73500" w:rsidRDefault="00B73500">
      <w:pPr>
        <w:spacing w:before="111"/>
        <w:ind w:left="118"/>
        <w:rPr>
          <w:b/>
          <w:sz w:val="20"/>
        </w:rPr>
      </w:pPr>
    </w:p>
    <w:p w14:paraId="3BD7E424" w14:textId="3D5EFA72" w:rsidR="00547B19" w:rsidRPr="002E656F" w:rsidRDefault="002E656F" w:rsidP="002E656F">
      <w:pPr>
        <w:pStyle w:val="BodyText"/>
        <w:spacing w:line="360" w:lineRule="auto"/>
        <w:ind w:left="118" w:right="112"/>
        <w:jc w:val="both"/>
        <w:rPr>
          <w:szCs w:val="16"/>
        </w:rPr>
      </w:pPr>
      <w:r w:rsidRPr="008B18B3">
        <w:rPr>
          <w:b/>
          <w:bCs/>
          <w:szCs w:val="16"/>
        </w:rPr>
        <w:t xml:space="preserve">Surat </w:t>
      </w:r>
      <w:proofErr w:type="spellStart"/>
      <w:r w:rsidRPr="008B18B3">
        <w:rPr>
          <w:b/>
          <w:bCs/>
          <w:szCs w:val="16"/>
        </w:rPr>
        <w:t>pernyataan</w:t>
      </w:r>
      <w:proofErr w:type="spellEnd"/>
      <w:r w:rsidRPr="008B18B3">
        <w:rPr>
          <w:b/>
          <w:bCs/>
          <w:szCs w:val="16"/>
        </w:rPr>
        <w:t xml:space="preserve"> </w:t>
      </w:r>
      <w:proofErr w:type="spellStart"/>
      <w:r w:rsidRPr="008B18B3">
        <w:rPr>
          <w:b/>
          <w:bCs/>
          <w:szCs w:val="16"/>
        </w:rPr>
        <w:t>berminat</w:t>
      </w:r>
      <w:proofErr w:type="spellEnd"/>
      <w:r w:rsidRPr="002E656F">
        <w:rPr>
          <w:szCs w:val="16"/>
        </w:rPr>
        <w:t xml:space="preserve"> dan </w:t>
      </w:r>
      <w:proofErr w:type="spellStart"/>
      <w:r w:rsidRPr="008B18B3">
        <w:rPr>
          <w:b/>
          <w:bCs/>
          <w:szCs w:val="16"/>
        </w:rPr>
        <w:t>dokumen</w:t>
      </w:r>
      <w:proofErr w:type="spellEnd"/>
      <w:r w:rsidRPr="008B18B3">
        <w:rPr>
          <w:b/>
          <w:bCs/>
          <w:szCs w:val="16"/>
        </w:rPr>
        <w:t xml:space="preserve"> </w:t>
      </w:r>
      <w:proofErr w:type="spellStart"/>
      <w:r w:rsidRPr="008B18B3">
        <w:rPr>
          <w:b/>
          <w:bCs/>
          <w:szCs w:val="16"/>
        </w:rPr>
        <w:t>pendukung</w:t>
      </w:r>
      <w:proofErr w:type="spellEnd"/>
      <w:r w:rsidRPr="008B18B3">
        <w:rPr>
          <w:b/>
          <w:bCs/>
          <w:szCs w:val="16"/>
        </w:rPr>
        <w:t xml:space="preserve"> </w:t>
      </w:r>
      <w:proofErr w:type="spellStart"/>
      <w:r w:rsidRPr="008B18B3">
        <w:rPr>
          <w:b/>
          <w:bCs/>
          <w:szCs w:val="16"/>
        </w:rPr>
        <w:t>lainnya</w:t>
      </w:r>
      <w:proofErr w:type="spellEnd"/>
      <w:r w:rsidRPr="002E656F">
        <w:rPr>
          <w:szCs w:val="16"/>
        </w:rPr>
        <w:t xml:space="preserve"> </w:t>
      </w:r>
      <w:proofErr w:type="spellStart"/>
      <w:r w:rsidRPr="002E656F">
        <w:rPr>
          <w:szCs w:val="16"/>
        </w:rPr>
        <w:t>harus</w:t>
      </w:r>
      <w:proofErr w:type="spellEnd"/>
      <w:r w:rsidRPr="002E656F">
        <w:rPr>
          <w:szCs w:val="16"/>
        </w:rPr>
        <w:t xml:space="preserve"> </w:t>
      </w:r>
      <w:proofErr w:type="spellStart"/>
      <w:r w:rsidRPr="002E656F">
        <w:rPr>
          <w:szCs w:val="16"/>
        </w:rPr>
        <w:t>diterima</w:t>
      </w:r>
      <w:proofErr w:type="spellEnd"/>
      <w:r w:rsidRPr="002E656F">
        <w:rPr>
          <w:szCs w:val="16"/>
        </w:rPr>
        <w:t xml:space="preserve"> di </w:t>
      </w:r>
      <w:proofErr w:type="spellStart"/>
      <w:r w:rsidRPr="002E656F">
        <w:rPr>
          <w:szCs w:val="16"/>
        </w:rPr>
        <w:t>meja</w:t>
      </w:r>
      <w:proofErr w:type="spellEnd"/>
      <w:r w:rsidRPr="002E656F">
        <w:rPr>
          <w:szCs w:val="16"/>
        </w:rPr>
        <w:t xml:space="preserve">/email </w:t>
      </w:r>
      <w:proofErr w:type="spellStart"/>
      <w:r w:rsidRPr="002E656F">
        <w:rPr>
          <w:szCs w:val="16"/>
        </w:rPr>
        <w:t>panitia</w:t>
      </w:r>
      <w:proofErr w:type="spellEnd"/>
      <w:r w:rsidRPr="002E656F">
        <w:rPr>
          <w:szCs w:val="16"/>
        </w:rPr>
        <w:t xml:space="preserve"> </w:t>
      </w:r>
      <w:r w:rsidRPr="008B18B3">
        <w:rPr>
          <w:b/>
          <w:bCs/>
          <w:szCs w:val="16"/>
        </w:rPr>
        <w:t xml:space="preserve">paling </w:t>
      </w:r>
      <w:proofErr w:type="spellStart"/>
      <w:r w:rsidRPr="008B18B3">
        <w:rPr>
          <w:b/>
          <w:bCs/>
          <w:szCs w:val="16"/>
        </w:rPr>
        <w:t>lambat</w:t>
      </w:r>
      <w:proofErr w:type="spellEnd"/>
      <w:r w:rsidRPr="008B18B3">
        <w:rPr>
          <w:b/>
          <w:bCs/>
          <w:szCs w:val="16"/>
        </w:rPr>
        <w:t xml:space="preserve"> </w:t>
      </w:r>
      <w:proofErr w:type="spellStart"/>
      <w:r w:rsidRPr="008B18B3">
        <w:rPr>
          <w:b/>
          <w:bCs/>
          <w:szCs w:val="16"/>
        </w:rPr>
        <w:t>pukul</w:t>
      </w:r>
      <w:proofErr w:type="spellEnd"/>
      <w:r w:rsidRPr="008B18B3">
        <w:rPr>
          <w:b/>
          <w:bCs/>
          <w:szCs w:val="16"/>
        </w:rPr>
        <w:t xml:space="preserve"> 17.00 WIB, </w:t>
      </w:r>
      <w:r w:rsidR="000A52BE" w:rsidRPr="008B18B3">
        <w:rPr>
          <w:b/>
          <w:bCs/>
          <w:szCs w:val="16"/>
        </w:rPr>
        <w:t xml:space="preserve">25 </w:t>
      </w:r>
      <w:proofErr w:type="spellStart"/>
      <w:r w:rsidR="008F1D77" w:rsidRPr="008B18B3">
        <w:rPr>
          <w:b/>
          <w:bCs/>
          <w:szCs w:val="16"/>
        </w:rPr>
        <w:t>Oktober</w:t>
      </w:r>
      <w:proofErr w:type="spellEnd"/>
      <w:r w:rsidR="008F1D77" w:rsidRPr="008B18B3">
        <w:rPr>
          <w:b/>
          <w:bCs/>
          <w:szCs w:val="16"/>
        </w:rPr>
        <w:t xml:space="preserve"> 2019</w:t>
      </w:r>
    </w:p>
    <w:p w14:paraId="0C9A5A54" w14:textId="4F2BB51D" w:rsidR="00547B19" w:rsidRDefault="00547B19">
      <w:pPr>
        <w:spacing w:before="111"/>
        <w:ind w:left="118"/>
        <w:rPr>
          <w:b/>
          <w:sz w:val="20"/>
          <w:u w:val="single"/>
        </w:rPr>
      </w:pPr>
      <w:r w:rsidRPr="00547B19">
        <w:rPr>
          <w:b/>
          <w:sz w:val="20"/>
          <w:u w:val="single"/>
        </w:rPr>
        <w:lastRenderedPageBreak/>
        <w:t>Lampiran</w:t>
      </w:r>
    </w:p>
    <w:p w14:paraId="5AD00B93" w14:textId="7A58F1C5" w:rsidR="005D461F" w:rsidRDefault="005D461F">
      <w:pPr>
        <w:spacing w:before="111"/>
        <w:ind w:left="118"/>
        <w:rPr>
          <w:b/>
          <w:sz w:val="20"/>
          <w:u w:val="single"/>
        </w:rPr>
      </w:pPr>
    </w:p>
    <w:p w14:paraId="67F55C42" w14:textId="77777777" w:rsidR="005D461F" w:rsidRPr="00547B19" w:rsidRDefault="005D461F">
      <w:pPr>
        <w:spacing w:before="111"/>
        <w:ind w:left="118"/>
        <w:rPr>
          <w:b/>
          <w:sz w:val="20"/>
          <w:u w:val="single"/>
        </w:rPr>
      </w:pPr>
    </w:p>
    <w:p w14:paraId="0BBBBF75" w14:textId="77777777" w:rsidR="00547B19" w:rsidRPr="00D3484C" w:rsidRDefault="00547B19" w:rsidP="00D3484C">
      <w:pPr>
        <w:pStyle w:val="Heading2"/>
        <w:jc w:val="center"/>
        <w:rPr>
          <w:rFonts w:ascii="Arial" w:hAnsi="Arial" w:cs="Arial"/>
          <w:b/>
          <w:bCs/>
          <w:color w:val="auto"/>
        </w:rPr>
      </w:pPr>
      <w:r w:rsidRPr="00D3484C">
        <w:rPr>
          <w:rFonts w:ascii="Arial" w:hAnsi="Arial" w:cs="Arial"/>
          <w:b/>
          <w:bCs/>
          <w:color w:val="auto"/>
        </w:rPr>
        <w:t>Public Financial Management Multi-Donor Trust Fund II</w:t>
      </w:r>
    </w:p>
    <w:p w14:paraId="3CACA8A5" w14:textId="77777777" w:rsidR="00547B19" w:rsidRPr="00E36067" w:rsidRDefault="00547B19" w:rsidP="00547B19">
      <w:pPr>
        <w:ind w:left="1171" w:right="1295"/>
        <w:jc w:val="center"/>
        <w:rPr>
          <w:b/>
          <w:sz w:val="24"/>
          <w:szCs w:val="24"/>
        </w:rPr>
      </w:pPr>
      <w:r w:rsidRPr="00E36067">
        <w:rPr>
          <w:b/>
          <w:sz w:val="24"/>
          <w:szCs w:val="24"/>
        </w:rPr>
        <w:t>Component V</w:t>
      </w:r>
    </w:p>
    <w:p w14:paraId="46CEA42C" w14:textId="77777777" w:rsidR="00547B19" w:rsidRPr="00E36067" w:rsidRDefault="00547B19" w:rsidP="00547B19">
      <w:pPr>
        <w:spacing w:before="239" w:line="322" w:lineRule="exact"/>
        <w:ind w:left="1171" w:right="1294"/>
        <w:jc w:val="center"/>
        <w:rPr>
          <w:b/>
          <w:sz w:val="24"/>
          <w:szCs w:val="24"/>
        </w:rPr>
      </w:pPr>
      <w:r w:rsidRPr="00E36067">
        <w:rPr>
          <w:b/>
          <w:sz w:val="24"/>
          <w:szCs w:val="24"/>
        </w:rPr>
        <w:t>Terms of Reference</w:t>
      </w:r>
    </w:p>
    <w:p w14:paraId="007D0AD9" w14:textId="77777777" w:rsidR="00547B19" w:rsidRPr="00E36067" w:rsidRDefault="00547B19" w:rsidP="00547B19">
      <w:pPr>
        <w:pStyle w:val="ListParagraph"/>
        <w:spacing w:before="0"/>
        <w:jc w:val="center"/>
        <w:rPr>
          <w:b/>
          <w:sz w:val="24"/>
          <w:szCs w:val="24"/>
        </w:rPr>
      </w:pPr>
      <w:r w:rsidRPr="00E36067">
        <w:rPr>
          <w:b/>
          <w:sz w:val="24"/>
          <w:szCs w:val="24"/>
        </w:rPr>
        <w:t xml:space="preserve">Consultancy Services for Developing Procurement Center of Excellence in </w:t>
      </w:r>
    </w:p>
    <w:p w14:paraId="5815D8A9" w14:textId="77777777" w:rsidR="00547B19" w:rsidRPr="00E36067" w:rsidRDefault="00547B19" w:rsidP="00547B19">
      <w:pPr>
        <w:pStyle w:val="ListParagraph"/>
        <w:jc w:val="center"/>
        <w:rPr>
          <w:color w:val="000000"/>
          <w:sz w:val="24"/>
          <w:szCs w:val="24"/>
        </w:rPr>
      </w:pPr>
      <w:r w:rsidRPr="00E36067">
        <w:rPr>
          <w:b/>
          <w:sz w:val="24"/>
          <w:szCs w:val="24"/>
        </w:rPr>
        <w:t>Ministry of Finance</w:t>
      </w:r>
    </w:p>
    <w:p w14:paraId="59259D37" w14:textId="77777777" w:rsidR="00547B19" w:rsidRPr="00E36067" w:rsidRDefault="00547B19" w:rsidP="00547B19">
      <w:pPr>
        <w:pStyle w:val="BodyText"/>
        <w:rPr>
          <w:b/>
        </w:rPr>
      </w:pPr>
    </w:p>
    <w:p w14:paraId="130D39C6" w14:textId="77777777" w:rsidR="00547B19" w:rsidRPr="00547B19" w:rsidRDefault="00547B19" w:rsidP="00BB65F8">
      <w:pPr>
        <w:pStyle w:val="Heading3"/>
      </w:pPr>
      <w:r w:rsidRPr="00BB65F8">
        <w:t>Background</w:t>
      </w:r>
    </w:p>
    <w:p w14:paraId="7D6E1EE4" w14:textId="77777777" w:rsidR="00547B19" w:rsidRPr="006344B2" w:rsidRDefault="00547B19" w:rsidP="00547B19">
      <w:pPr>
        <w:pStyle w:val="ListParagraph"/>
        <w:numPr>
          <w:ilvl w:val="0"/>
          <w:numId w:val="3"/>
        </w:numPr>
        <w:tabs>
          <w:tab w:val="left" w:pos="559"/>
        </w:tabs>
        <w:spacing w:before="122" w:after="160" w:line="271" w:lineRule="auto"/>
        <w:ind w:right="230" w:firstLine="0"/>
        <w:jc w:val="both"/>
      </w:pPr>
      <w:r w:rsidRPr="006344B2">
        <w:t>In the early years of the implementation of reforms in the area of public financial management</w:t>
      </w:r>
      <w:r w:rsidRPr="006344B2">
        <w:rPr>
          <w:spacing w:val="-7"/>
        </w:rPr>
        <w:t xml:space="preserve"> </w:t>
      </w:r>
      <w:r w:rsidRPr="006344B2">
        <w:t>(PFM)</w:t>
      </w:r>
      <w:r w:rsidRPr="006344B2">
        <w:rPr>
          <w:spacing w:val="-8"/>
        </w:rPr>
        <w:t xml:space="preserve"> </w:t>
      </w:r>
      <w:r w:rsidRPr="006344B2">
        <w:t>and</w:t>
      </w:r>
      <w:r w:rsidRPr="006344B2">
        <w:rPr>
          <w:spacing w:val="-3"/>
        </w:rPr>
        <w:t xml:space="preserve"> </w:t>
      </w:r>
      <w:r w:rsidRPr="006344B2">
        <w:t>revenue</w:t>
      </w:r>
      <w:r w:rsidRPr="006344B2">
        <w:rPr>
          <w:spacing w:val="-6"/>
        </w:rPr>
        <w:t xml:space="preserve"> </w:t>
      </w:r>
      <w:r w:rsidRPr="006344B2">
        <w:t>administration,</w:t>
      </w:r>
      <w:r w:rsidRPr="006344B2">
        <w:rPr>
          <w:spacing w:val="-5"/>
        </w:rPr>
        <w:t xml:space="preserve"> </w:t>
      </w:r>
      <w:r w:rsidRPr="006344B2">
        <w:t>the</w:t>
      </w:r>
      <w:r w:rsidRPr="006344B2">
        <w:rPr>
          <w:spacing w:val="-8"/>
        </w:rPr>
        <w:t xml:space="preserve"> </w:t>
      </w:r>
      <w:r w:rsidRPr="006344B2">
        <w:t>Government</w:t>
      </w:r>
      <w:r w:rsidRPr="006344B2">
        <w:rPr>
          <w:spacing w:val="-7"/>
        </w:rPr>
        <w:t xml:space="preserve"> </w:t>
      </w:r>
      <w:r w:rsidRPr="006344B2">
        <w:t>of</w:t>
      </w:r>
      <w:r w:rsidRPr="006344B2">
        <w:rPr>
          <w:spacing w:val="-6"/>
        </w:rPr>
        <w:t xml:space="preserve"> </w:t>
      </w:r>
      <w:r w:rsidRPr="006344B2">
        <w:t>Indonesia</w:t>
      </w:r>
      <w:r w:rsidRPr="006344B2">
        <w:rPr>
          <w:spacing w:val="-7"/>
        </w:rPr>
        <w:t xml:space="preserve"> </w:t>
      </w:r>
      <w:r w:rsidRPr="006344B2">
        <w:t>(GOI),</w:t>
      </w:r>
      <w:r w:rsidRPr="006344B2">
        <w:rPr>
          <w:spacing w:val="-7"/>
        </w:rPr>
        <w:t xml:space="preserve"> </w:t>
      </w:r>
      <w:r w:rsidRPr="006344B2">
        <w:t>through the Ministry of Finance (MOF) received funding from several donor countries to support</w:t>
      </w:r>
      <w:r w:rsidRPr="006344B2">
        <w:rPr>
          <w:spacing w:val="-12"/>
        </w:rPr>
        <w:t xml:space="preserve"> </w:t>
      </w:r>
      <w:r w:rsidRPr="006344B2">
        <w:t>the</w:t>
      </w:r>
      <w:r w:rsidRPr="006344B2">
        <w:rPr>
          <w:spacing w:val="-10"/>
        </w:rPr>
        <w:t xml:space="preserve"> </w:t>
      </w:r>
      <w:r w:rsidRPr="006344B2">
        <w:t>implementation</w:t>
      </w:r>
      <w:r w:rsidRPr="006344B2">
        <w:rPr>
          <w:spacing w:val="-9"/>
        </w:rPr>
        <w:t xml:space="preserve"> </w:t>
      </w:r>
      <w:r w:rsidRPr="006344B2">
        <w:t>of</w:t>
      </w:r>
      <w:r w:rsidRPr="006344B2">
        <w:rPr>
          <w:spacing w:val="-10"/>
        </w:rPr>
        <w:t xml:space="preserve"> </w:t>
      </w:r>
      <w:r w:rsidRPr="006344B2">
        <w:t>the</w:t>
      </w:r>
      <w:r w:rsidRPr="006344B2">
        <w:rPr>
          <w:spacing w:val="-10"/>
        </w:rPr>
        <w:t xml:space="preserve"> </w:t>
      </w:r>
      <w:r w:rsidRPr="006344B2">
        <w:t>government’s</w:t>
      </w:r>
      <w:r w:rsidRPr="006344B2">
        <w:rPr>
          <w:spacing w:val="-7"/>
        </w:rPr>
        <w:t xml:space="preserve"> </w:t>
      </w:r>
      <w:r w:rsidRPr="006344B2">
        <w:t>PFM</w:t>
      </w:r>
      <w:r w:rsidRPr="006344B2">
        <w:rPr>
          <w:spacing w:val="-9"/>
        </w:rPr>
        <w:t xml:space="preserve"> </w:t>
      </w:r>
      <w:r w:rsidRPr="006344B2">
        <w:t>reform</w:t>
      </w:r>
      <w:r w:rsidRPr="006344B2">
        <w:rPr>
          <w:spacing w:val="-9"/>
        </w:rPr>
        <w:t xml:space="preserve"> </w:t>
      </w:r>
      <w:r w:rsidRPr="006344B2">
        <w:t>agenda.</w:t>
      </w:r>
      <w:r w:rsidRPr="006344B2">
        <w:rPr>
          <w:spacing w:val="-10"/>
        </w:rPr>
        <w:t xml:space="preserve"> </w:t>
      </w:r>
      <w:r w:rsidRPr="006344B2">
        <w:t>The</w:t>
      </w:r>
      <w:r w:rsidRPr="006344B2">
        <w:rPr>
          <w:spacing w:val="-9"/>
        </w:rPr>
        <w:t xml:space="preserve"> </w:t>
      </w:r>
      <w:r w:rsidRPr="006344B2">
        <w:t>funds</w:t>
      </w:r>
      <w:r w:rsidRPr="006344B2">
        <w:rPr>
          <w:spacing w:val="-10"/>
        </w:rPr>
        <w:t xml:space="preserve"> </w:t>
      </w:r>
      <w:r w:rsidRPr="006344B2">
        <w:t>contributed by</w:t>
      </w:r>
      <w:r w:rsidRPr="006344B2">
        <w:rPr>
          <w:spacing w:val="-9"/>
        </w:rPr>
        <w:t xml:space="preserve"> </w:t>
      </w:r>
      <w:r w:rsidRPr="006344B2">
        <w:t>the</w:t>
      </w:r>
      <w:r w:rsidRPr="006344B2">
        <w:rPr>
          <w:spacing w:val="-4"/>
        </w:rPr>
        <w:t xml:space="preserve"> </w:t>
      </w:r>
      <w:r w:rsidRPr="006344B2">
        <w:t>initial</w:t>
      </w:r>
      <w:r w:rsidRPr="006344B2">
        <w:rPr>
          <w:spacing w:val="-3"/>
        </w:rPr>
        <w:t xml:space="preserve"> </w:t>
      </w:r>
      <w:r w:rsidRPr="006344B2">
        <w:t>donors</w:t>
      </w:r>
      <w:r w:rsidRPr="006344B2">
        <w:rPr>
          <w:spacing w:val="-4"/>
        </w:rPr>
        <w:t xml:space="preserve"> </w:t>
      </w:r>
      <w:r w:rsidRPr="006344B2">
        <w:t>consisting</w:t>
      </w:r>
      <w:r w:rsidRPr="006344B2">
        <w:rPr>
          <w:spacing w:val="-6"/>
        </w:rPr>
        <w:t xml:space="preserve"> </w:t>
      </w:r>
      <w:r w:rsidRPr="006344B2">
        <w:t>of</w:t>
      </w:r>
      <w:r w:rsidRPr="006344B2">
        <w:rPr>
          <w:spacing w:val="-5"/>
        </w:rPr>
        <w:t xml:space="preserve"> </w:t>
      </w:r>
      <w:r w:rsidRPr="006344B2">
        <w:t>the</w:t>
      </w:r>
      <w:r w:rsidRPr="006344B2">
        <w:rPr>
          <w:spacing w:val="-3"/>
        </w:rPr>
        <w:t xml:space="preserve"> </w:t>
      </w:r>
      <w:r w:rsidRPr="006344B2">
        <w:t>European</w:t>
      </w:r>
      <w:r w:rsidRPr="006344B2">
        <w:rPr>
          <w:spacing w:val="-4"/>
        </w:rPr>
        <w:t xml:space="preserve"> </w:t>
      </w:r>
      <w:r w:rsidRPr="006344B2">
        <w:t>Union</w:t>
      </w:r>
      <w:r w:rsidRPr="006344B2">
        <w:rPr>
          <w:spacing w:val="-2"/>
        </w:rPr>
        <w:t xml:space="preserve"> (EU) </w:t>
      </w:r>
      <w:r w:rsidRPr="006344B2">
        <w:t>and</w:t>
      </w:r>
      <w:r w:rsidRPr="006344B2">
        <w:rPr>
          <w:spacing w:val="-4"/>
        </w:rPr>
        <w:t xml:space="preserve"> </w:t>
      </w:r>
      <w:r w:rsidRPr="006344B2">
        <w:t>the</w:t>
      </w:r>
      <w:r w:rsidRPr="006344B2">
        <w:rPr>
          <w:spacing w:val="-5"/>
        </w:rPr>
        <w:t xml:space="preserve"> </w:t>
      </w:r>
      <w:r w:rsidRPr="006344B2">
        <w:t>Government</w:t>
      </w:r>
      <w:r w:rsidRPr="006344B2">
        <w:rPr>
          <w:spacing w:val="-1"/>
        </w:rPr>
        <w:t xml:space="preserve"> </w:t>
      </w:r>
      <w:r w:rsidRPr="006344B2">
        <w:t>of</w:t>
      </w:r>
      <w:r w:rsidRPr="006344B2">
        <w:rPr>
          <w:spacing w:val="-5"/>
        </w:rPr>
        <w:t xml:space="preserve"> </w:t>
      </w:r>
      <w:r w:rsidRPr="006344B2">
        <w:t>the</w:t>
      </w:r>
      <w:r w:rsidRPr="006344B2">
        <w:rPr>
          <w:spacing w:val="-4"/>
        </w:rPr>
        <w:t xml:space="preserve"> </w:t>
      </w:r>
      <w:r w:rsidRPr="006344B2">
        <w:t xml:space="preserve">Netherlands were pooled in a trust fund referred to as the </w:t>
      </w:r>
      <w:r w:rsidRPr="006344B2">
        <w:rPr>
          <w:i/>
        </w:rPr>
        <w:t>Public Financial Management Multi-Donor</w:t>
      </w:r>
      <w:r w:rsidRPr="006344B2">
        <w:rPr>
          <w:i/>
          <w:spacing w:val="-33"/>
        </w:rPr>
        <w:t xml:space="preserve"> </w:t>
      </w:r>
      <w:r w:rsidRPr="006344B2">
        <w:rPr>
          <w:i/>
        </w:rPr>
        <w:t xml:space="preserve">Trust (PFM MDTF), </w:t>
      </w:r>
      <w:r w:rsidRPr="006344B2">
        <w:t>under the management of the World Bank. Currently, we are in phase II of PFM MDTF, which has received funding support from the EU, the Government of Canada, and the Government of Switzerland.</w:t>
      </w:r>
    </w:p>
    <w:p w14:paraId="04A4195A" w14:textId="77777777" w:rsidR="00547B19" w:rsidRPr="006344B2" w:rsidRDefault="00547B19" w:rsidP="00547B19">
      <w:pPr>
        <w:pStyle w:val="ListParagraph"/>
        <w:numPr>
          <w:ilvl w:val="0"/>
          <w:numId w:val="3"/>
        </w:numPr>
        <w:tabs>
          <w:tab w:val="left" w:pos="559"/>
        </w:tabs>
        <w:spacing w:before="90" w:after="160" w:line="271" w:lineRule="auto"/>
        <w:ind w:right="228" w:firstLine="0"/>
        <w:jc w:val="both"/>
      </w:pPr>
      <w:r w:rsidRPr="006344B2">
        <w:t>During the Policy Advisory Committee (PAC) meeting on June 16, 2017, the Minister of Finance proposed and the PAC agreed to narrow down the focus of activities into four (4) Priority Areas (programmatic themes) for the remaining life of PFM MDTF II as</w:t>
      </w:r>
      <w:r w:rsidRPr="006344B2">
        <w:rPr>
          <w:spacing w:val="-10"/>
        </w:rPr>
        <w:t xml:space="preserve"> </w:t>
      </w:r>
      <w:r w:rsidRPr="006344B2">
        <w:t>follows:</w:t>
      </w:r>
    </w:p>
    <w:p w14:paraId="266D4360" w14:textId="77777777" w:rsidR="00547B19" w:rsidRPr="006344B2" w:rsidRDefault="00547B19" w:rsidP="00547B19">
      <w:pPr>
        <w:pStyle w:val="BodyText"/>
        <w:spacing w:before="8"/>
      </w:pPr>
    </w:p>
    <w:tbl>
      <w:tblPr>
        <w:tblW w:w="90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39"/>
        <w:gridCol w:w="4539"/>
      </w:tblGrid>
      <w:tr w:rsidR="00547B19" w:rsidRPr="006344B2" w14:paraId="38767098" w14:textId="77777777" w:rsidTr="00377518">
        <w:trPr>
          <w:trHeight w:hRule="exact" w:val="374"/>
        </w:trPr>
        <w:tc>
          <w:tcPr>
            <w:tcW w:w="4539" w:type="dxa"/>
          </w:tcPr>
          <w:p w14:paraId="48BE7DC3" w14:textId="77777777" w:rsidR="00547B19" w:rsidRPr="006344B2" w:rsidRDefault="00547B19" w:rsidP="00377518">
            <w:pPr>
              <w:pStyle w:val="TableParagraph"/>
              <w:spacing w:before="32"/>
              <w:ind w:left="1430"/>
            </w:pPr>
            <w:r w:rsidRPr="006344B2">
              <w:t>PRIORITY AREA</w:t>
            </w:r>
          </w:p>
        </w:tc>
        <w:tc>
          <w:tcPr>
            <w:tcW w:w="4539" w:type="dxa"/>
          </w:tcPr>
          <w:p w14:paraId="4EEB6B0B" w14:textId="77777777" w:rsidR="00547B19" w:rsidRPr="006344B2" w:rsidRDefault="00547B19" w:rsidP="00377518">
            <w:pPr>
              <w:pStyle w:val="TableParagraph"/>
              <w:spacing w:before="32"/>
              <w:ind w:left="1308"/>
            </w:pPr>
            <w:r w:rsidRPr="006344B2">
              <w:t>Components Covered</w:t>
            </w:r>
          </w:p>
        </w:tc>
      </w:tr>
      <w:tr w:rsidR="00547B19" w:rsidRPr="006344B2" w14:paraId="2A9C85D6" w14:textId="77777777" w:rsidTr="00377518">
        <w:trPr>
          <w:trHeight w:hRule="exact" w:val="401"/>
        </w:trPr>
        <w:tc>
          <w:tcPr>
            <w:tcW w:w="4539" w:type="dxa"/>
          </w:tcPr>
          <w:p w14:paraId="32CA4AC4" w14:textId="77777777" w:rsidR="00547B19" w:rsidRPr="006344B2" w:rsidRDefault="00547B19" w:rsidP="00377518">
            <w:pPr>
              <w:pStyle w:val="TableParagraph"/>
              <w:spacing w:before="32"/>
              <w:ind w:left="170"/>
            </w:pPr>
            <w:r w:rsidRPr="006344B2">
              <w:t>1.   Improving Tax Administration</w:t>
            </w:r>
          </w:p>
        </w:tc>
        <w:tc>
          <w:tcPr>
            <w:tcW w:w="4539" w:type="dxa"/>
          </w:tcPr>
          <w:p w14:paraId="15A308FD" w14:textId="77777777" w:rsidR="00547B19" w:rsidRPr="006344B2" w:rsidRDefault="00547B19" w:rsidP="00377518">
            <w:pPr>
              <w:pStyle w:val="TableParagraph"/>
              <w:spacing w:before="32"/>
              <w:ind w:left="103"/>
            </w:pPr>
            <w:r w:rsidRPr="006344B2">
              <w:t>Component VI</w:t>
            </w:r>
          </w:p>
        </w:tc>
      </w:tr>
      <w:tr w:rsidR="00547B19" w:rsidRPr="006344B2" w14:paraId="1BD40FC1" w14:textId="77777777" w:rsidTr="00377518">
        <w:trPr>
          <w:trHeight w:hRule="exact" w:val="403"/>
        </w:trPr>
        <w:tc>
          <w:tcPr>
            <w:tcW w:w="4539" w:type="dxa"/>
          </w:tcPr>
          <w:p w14:paraId="51C737DC" w14:textId="77777777" w:rsidR="00547B19" w:rsidRPr="006344B2" w:rsidRDefault="00547B19" w:rsidP="00377518">
            <w:pPr>
              <w:pStyle w:val="TableParagraph"/>
              <w:spacing w:before="35"/>
              <w:ind w:left="170"/>
            </w:pPr>
            <w:r w:rsidRPr="006344B2">
              <w:t>2.   Promoting Budget Efficiency</w:t>
            </w:r>
          </w:p>
        </w:tc>
        <w:tc>
          <w:tcPr>
            <w:tcW w:w="4539" w:type="dxa"/>
          </w:tcPr>
          <w:p w14:paraId="62B6D9F2" w14:textId="77777777" w:rsidR="00547B19" w:rsidRPr="006344B2" w:rsidRDefault="00547B19" w:rsidP="00377518">
            <w:pPr>
              <w:pStyle w:val="TableParagraph"/>
              <w:spacing w:before="35"/>
              <w:ind w:left="103"/>
            </w:pPr>
            <w:r w:rsidRPr="006344B2">
              <w:t>Components II, III, IV, V</w:t>
            </w:r>
          </w:p>
        </w:tc>
      </w:tr>
      <w:tr w:rsidR="00547B19" w:rsidRPr="006344B2" w14:paraId="1467FFD8" w14:textId="77777777" w:rsidTr="00377518">
        <w:trPr>
          <w:trHeight w:hRule="exact" w:val="401"/>
        </w:trPr>
        <w:tc>
          <w:tcPr>
            <w:tcW w:w="4539" w:type="dxa"/>
          </w:tcPr>
          <w:p w14:paraId="316D15BD" w14:textId="77777777" w:rsidR="00547B19" w:rsidRPr="006344B2" w:rsidRDefault="00547B19" w:rsidP="00377518">
            <w:pPr>
              <w:pStyle w:val="TableParagraph"/>
              <w:spacing w:before="32"/>
              <w:ind w:left="170"/>
            </w:pPr>
            <w:r w:rsidRPr="006344B2">
              <w:t>3.   Improving subnational transfers</w:t>
            </w:r>
          </w:p>
        </w:tc>
        <w:tc>
          <w:tcPr>
            <w:tcW w:w="4539" w:type="dxa"/>
          </w:tcPr>
          <w:p w14:paraId="40E7B719" w14:textId="77777777" w:rsidR="00547B19" w:rsidRPr="006344B2" w:rsidRDefault="00547B19" w:rsidP="00377518">
            <w:pPr>
              <w:pStyle w:val="TableParagraph"/>
              <w:spacing w:before="32"/>
              <w:ind w:left="103"/>
            </w:pPr>
            <w:r w:rsidRPr="006344B2">
              <w:t>Component VII</w:t>
            </w:r>
          </w:p>
        </w:tc>
      </w:tr>
      <w:tr w:rsidR="00547B19" w:rsidRPr="006344B2" w14:paraId="4C71EF59" w14:textId="77777777" w:rsidTr="00377518">
        <w:trPr>
          <w:trHeight w:hRule="exact" w:val="1025"/>
        </w:trPr>
        <w:tc>
          <w:tcPr>
            <w:tcW w:w="4539" w:type="dxa"/>
          </w:tcPr>
          <w:p w14:paraId="74CEB910" w14:textId="77777777" w:rsidR="00547B19" w:rsidRPr="006344B2" w:rsidRDefault="00547B19" w:rsidP="00377518">
            <w:pPr>
              <w:pStyle w:val="TableParagraph"/>
              <w:spacing w:before="32" w:line="271" w:lineRule="auto"/>
              <w:ind w:left="530" w:right="160" w:hanging="360"/>
            </w:pPr>
            <w:r w:rsidRPr="006344B2">
              <w:t>4.   Supporting more strategic management of PFM across units in the Finance Ministry</w:t>
            </w:r>
          </w:p>
        </w:tc>
        <w:tc>
          <w:tcPr>
            <w:tcW w:w="4539" w:type="dxa"/>
          </w:tcPr>
          <w:p w14:paraId="399E9279" w14:textId="77777777" w:rsidR="00547B19" w:rsidRPr="006344B2" w:rsidRDefault="00547B19" w:rsidP="00377518">
            <w:pPr>
              <w:pStyle w:val="TableParagraph"/>
              <w:spacing w:before="11"/>
            </w:pPr>
          </w:p>
          <w:p w14:paraId="136608F2" w14:textId="77777777" w:rsidR="00547B19" w:rsidRPr="006344B2" w:rsidRDefault="00547B19" w:rsidP="00377518">
            <w:pPr>
              <w:pStyle w:val="TableParagraph"/>
              <w:ind w:left="103"/>
            </w:pPr>
            <w:r w:rsidRPr="006344B2">
              <w:t>Components I and VIII</w:t>
            </w:r>
          </w:p>
        </w:tc>
      </w:tr>
    </w:tbl>
    <w:p w14:paraId="49F81574" w14:textId="77777777" w:rsidR="00547B19" w:rsidRPr="006344B2" w:rsidRDefault="00547B19" w:rsidP="00547B19">
      <w:pPr>
        <w:pStyle w:val="ListParagraph"/>
        <w:numPr>
          <w:ilvl w:val="0"/>
          <w:numId w:val="3"/>
        </w:numPr>
        <w:tabs>
          <w:tab w:val="left" w:pos="559"/>
        </w:tabs>
        <w:spacing w:before="122" w:after="160" w:line="271" w:lineRule="auto"/>
        <w:ind w:right="230" w:firstLine="0"/>
        <w:jc w:val="both"/>
      </w:pPr>
      <w:r w:rsidRPr="006344B2">
        <w:t>Component</w:t>
      </w:r>
      <w:r w:rsidRPr="006344B2">
        <w:rPr>
          <w:spacing w:val="-4"/>
        </w:rPr>
        <w:t xml:space="preserve"> </w:t>
      </w:r>
      <w:r w:rsidRPr="006344B2">
        <w:t>V</w:t>
      </w:r>
      <w:r w:rsidRPr="006344B2">
        <w:rPr>
          <w:spacing w:val="-12"/>
        </w:rPr>
        <w:t xml:space="preserve"> </w:t>
      </w:r>
      <w:r w:rsidRPr="006344B2">
        <w:t>calls</w:t>
      </w:r>
      <w:r w:rsidRPr="006344B2">
        <w:rPr>
          <w:spacing w:val="-6"/>
        </w:rPr>
        <w:t xml:space="preserve"> </w:t>
      </w:r>
      <w:r w:rsidRPr="006344B2">
        <w:t>for</w:t>
      </w:r>
      <w:r w:rsidRPr="006344B2">
        <w:rPr>
          <w:spacing w:val="-8"/>
        </w:rPr>
        <w:t xml:space="preserve"> </w:t>
      </w:r>
      <w:r w:rsidRPr="006344B2">
        <w:t>“</w:t>
      </w:r>
      <w:r w:rsidRPr="006344B2">
        <w:rPr>
          <w:color w:val="000000"/>
          <w:lang w:eastAsia="id-ID"/>
        </w:rPr>
        <w:t>Enhanced compliance and value</w:t>
      </w:r>
      <w:r w:rsidRPr="006344B2">
        <w:rPr>
          <w:rFonts w:ascii="Cambria Math" w:hAnsi="Cambria Math" w:cs="Cambria Math"/>
          <w:color w:val="000000"/>
          <w:lang w:eastAsia="id-ID"/>
        </w:rPr>
        <w:t>‐</w:t>
      </w:r>
      <w:r w:rsidRPr="006344B2">
        <w:rPr>
          <w:color w:val="000000"/>
          <w:lang w:eastAsia="id-ID"/>
        </w:rPr>
        <w:t>for</w:t>
      </w:r>
      <w:r w:rsidRPr="006344B2">
        <w:rPr>
          <w:rFonts w:ascii="Cambria Math" w:hAnsi="Cambria Math" w:cs="Cambria Math"/>
          <w:color w:val="000000"/>
          <w:lang w:eastAsia="id-ID"/>
        </w:rPr>
        <w:t>‐</w:t>
      </w:r>
      <w:r w:rsidRPr="006344B2">
        <w:rPr>
          <w:color w:val="000000"/>
          <w:lang w:eastAsia="id-ID"/>
        </w:rPr>
        <w:t>money in budget spending</w:t>
      </w:r>
      <w:r w:rsidRPr="006344B2">
        <w:rPr>
          <w:i/>
        </w:rPr>
        <w:t xml:space="preserve">." </w:t>
      </w:r>
      <w:r w:rsidRPr="006344B2">
        <w:t>The Updated Medium-Term Strategy Note highlighted the need to “… interface the procurement system with SPAN to achieve the full benefits from an Integrated Financial Management Information System”.  However, integrating the e-procurement system with SPAN in its current state, with all its shortcomings and inefficiencies will not be a cost-efficient thing to do. There is a need to improve the procurement business process and the e-procurement system before full integration can take place.</w:t>
      </w:r>
    </w:p>
    <w:p w14:paraId="3BEE3E83" w14:textId="77777777" w:rsidR="005D461F" w:rsidRDefault="005D461F" w:rsidP="00547B19">
      <w:pPr>
        <w:tabs>
          <w:tab w:val="left" w:pos="559"/>
        </w:tabs>
        <w:spacing w:before="122" w:line="271" w:lineRule="auto"/>
        <w:ind w:right="230"/>
      </w:pPr>
    </w:p>
    <w:p w14:paraId="67585867" w14:textId="77777777" w:rsidR="00D1212C" w:rsidRDefault="00D1212C" w:rsidP="00547B19">
      <w:pPr>
        <w:tabs>
          <w:tab w:val="left" w:pos="559"/>
        </w:tabs>
        <w:spacing w:before="122" w:line="271" w:lineRule="auto"/>
        <w:ind w:right="230"/>
      </w:pPr>
    </w:p>
    <w:p w14:paraId="4D5BE11A" w14:textId="16D43DED" w:rsidR="00547B19" w:rsidRPr="006344B2" w:rsidRDefault="00547B19" w:rsidP="00547B19">
      <w:pPr>
        <w:tabs>
          <w:tab w:val="left" w:pos="559"/>
        </w:tabs>
        <w:spacing w:before="122" w:line="271" w:lineRule="auto"/>
        <w:ind w:right="230"/>
      </w:pPr>
      <w:r w:rsidRPr="006344B2">
        <w:rPr>
          <w:noProof/>
        </w:rPr>
        <mc:AlternateContent>
          <mc:Choice Requires="wps">
            <w:drawing>
              <wp:anchor distT="0" distB="0" distL="0" distR="0" simplePos="0" relativeHeight="251660288" behindDoc="0" locked="0" layoutInCell="1" allowOverlap="1" wp14:anchorId="0EB40A77" wp14:editId="2C023F50">
                <wp:simplePos x="0" y="0"/>
                <wp:positionH relativeFrom="page">
                  <wp:posOffset>991870</wp:posOffset>
                </wp:positionH>
                <wp:positionV relativeFrom="paragraph">
                  <wp:posOffset>267335</wp:posOffset>
                </wp:positionV>
                <wp:extent cx="1828800" cy="0"/>
                <wp:effectExtent l="7620" t="5080" r="11430"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ln>
                      </wps:spPr>
                      <wps:bodyPr/>
                    </wps:wsp>
                  </a:graphicData>
                </a:graphic>
              </wp:anchor>
            </w:drawing>
          </mc:Choice>
          <mc:Fallback>
            <w:pict>
              <v:line w14:anchorId="526D255F" id="Line 2"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78.1pt,21.05pt" to="222.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" strokeweight=".6pt">
                <w10:wrap type="topAndBottom" anchorx="page"/>
              </v:line>
            </w:pict>
          </mc:Fallback>
        </mc:AlternateContent>
      </w:r>
    </w:p>
    <w:p w14:paraId="58D773BE" w14:textId="77777777" w:rsidR="00547B19" w:rsidRPr="006344B2" w:rsidRDefault="00547B19" w:rsidP="00547B19">
      <w:pPr>
        <w:tabs>
          <w:tab w:val="left" w:pos="559"/>
        </w:tabs>
        <w:spacing w:before="122" w:line="271" w:lineRule="auto"/>
        <w:ind w:right="230"/>
      </w:pPr>
      <w:r w:rsidRPr="006344B2">
        <w:rPr>
          <w:position w:val="7"/>
        </w:rPr>
        <w:t xml:space="preserve">1 </w:t>
      </w:r>
      <w:r w:rsidRPr="006344B2">
        <w:t>In addition to GOI and NGO implementing agencies, the World Bank also performs PFM MDTF funded activities.</w:t>
      </w:r>
    </w:p>
    <w:p w14:paraId="5C801CEF" w14:textId="77777777" w:rsidR="00547B19" w:rsidRPr="006344B2" w:rsidRDefault="00547B19" w:rsidP="00547B19">
      <w:pPr>
        <w:tabs>
          <w:tab w:val="left" w:pos="618"/>
        </w:tabs>
        <w:spacing w:before="112" w:line="271" w:lineRule="auto"/>
        <w:ind w:right="231"/>
      </w:pPr>
    </w:p>
    <w:p w14:paraId="39E2DFA8" w14:textId="77777777" w:rsidR="00547B19" w:rsidRPr="006344B2" w:rsidRDefault="00547B19" w:rsidP="00547B19">
      <w:pPr>
        <w:pStyle w:val="ListParagraph"/>
        <w:numPr>
          <w:ilvl w:val="0"/>
          <w:numId w:val="3"/>
        </w:numPr>
        <w:tabs>
          <w:tab w:val="left" w:pos="618"/>
        </w:tabs>
        <w:spacing w:before="112" w:after="160" w:line="271" w:lineRule="auto"/>
        <w:ind w:right="231" w:firstLine="0"/>
        <w:jc w:val="both"/>
      </w:pPr>
      <w:r w:rsidRPr="006344B2">
        <w:t>Procurement is a strategic function that is closely linked with prudent fiscal policy, budgeting performance, quality spending, and "value for money" goods and services, and involves various risks, including financial and legal risks.</w:t>
      </w:r>
    </w:p>
    <w:p w14:paraId="4FAAF9E9" w14:textId="77777777" w:rsidR="00547B19" w:rsidRPr="006344B2" w:rsidRDefault="00547B19" w:rsidP="00547B19">
      <w:pPr>
        <w:pStyle w:val="ListParagraph"/>
        <w:numPr>
          <w:ilvl w:val="0"/>
          <w:numId w:val="3"/>
        </w:numPr>
        <w:tabs>
          <w:tab w:val="left" w:pos="618"/>
        </w:tabs>
        <w:spacing w:before="112" w:after="160" w:line="271" w:lineRule="auto"/>
        <w:ind w:right="231" w:firstLine="0"/>
        <w:jc w:val="both"/>
      </w:pPr>
      <w:r w:rsidRPr="006344B2">
        <w:t xml:space="preserve"> The Ministry of Finance is among the top 10 (ten) Ministries that annually receive the most significant allocation from the State Budget (APBN). The Fiscal Year 2017 allocation is 42.95 trillion up to IDR 0.88 trillion or a decrease of 0.88% compared to the 2016 APBN allocation. Of the total budget allocation, IDR 25 trillion or 58.4% represents the goods and capital expenditure budget, which was implemented through procurement.</w:t>
      </w:r>
    </w:p>
    <w:p w14:paraId="6D423D3A" w14:textId="77777777" w:rsidR="00547B19" w:rsidRPr="006344B2" w:rsidRDefault="00547B19" w:rsidP="00547B19">
      <w:pPr>
        <w:pStyle w:val="ListParagraph"/>
        <w:numPr>
          <w:ilvl w:val="0"/>
          <w:numId w:val="3"/>
        </w:numPr>
        <w:tabs>
          <w:tab w:val="left" w:pos="618"/>
        </w:tabs>
        <w:spacing w:before="112" w:after="160" w:line="271" w:lineRule="auto"/>
        <w:ind w:right="231" w:firstLine="0"/>
        <w:jc w:val="both"/>
      </w:pPr>
      <w:proofErr w:type="spellStart"/>
      <w:r w:rsidRPr="006344B2">
        <w:t>MoF</w:t>
      </w:r>
      <w:proofErr w:type="spellEnd"/>
      <w:r w:rsidRPr="006344B2">
        <w:t xml:space="preserve"> launched its Organizational Transformation Program (KMK 36/KMK.01/2014), to improve the effective execution of tasks, organizational performance, and an output-based-accountability culture. The program was to be accomplished through the implementation of 87 strategic initiatives. Recently, under the leadership of the current Minister of Finance,  these 87 initiatives have been refined to 20 initiatives.</w:t>
      </w:r>
    </w:p>
    <w:p w14:paraId="2133D541" w14:textId="77777777" w:rsidR="00547B19" w:rsidRPr="006344B2" w:rsidRDefault="00547B19" w:rsidP="00547B19">
      <w:pPr>
        <w:pStyle w:val="ListParagraph"/>
        <w:numPr>
          <w:ilvl w:val="0"/>
          <w:numId w:val="3"/>
        </w:numPr>
        <w:tabs>
          <w:tab w:val="left" w:pos="618"/>
        </w:tabs>
        <w:spacing w:before="112" w:after="160" w:line="271" w:lineRule="auto"/>
        <w:ind w:right="231" w:firstLine="0"/>
        <w:jc w:val="both"/>
      </w:pPr>
      <w:r w:rsidRPr="006344B2">
        <w:t xml:space="preserve">As proposed in the Transformation Blueprint (KMK 36/KMK.01/2014) and PMK 217/PMK.01/2018 as amended by PMK 87/PMK.01/2019 Concerning Organization and Working Procedure of Ministry of Finance, the </w:t>
      </w:r>
      <w:r w:rsidRPr="006344B2">
        <w:rPr>
          <w:i/>
        </w:rPr>
        <w:t xml:space="preserve">Pusat </w:t>
      </w:r>
      <w:proofErr w:type="spellStart"/>
      <w:r w:rsidRPr="006344B2">
        <w:rPr>
          <w:i/>
        </w:rPr>
        <w:t>Layanan</w:t>
      </w:r>
      <w:proofErr w:type="spellEnd"/>
      <w:r w:rsidRPr="006344B2">
        <w:rPr>
          <w:i/>
        </w:rPr>
        <w:t xml:space="preserve"> </w:t>
      </w:r>
      <w:proofErr w:type="spellStart"/>
      <w:r w:rsidRPr="006344B2">
        <w:rPr>
          <w:i/>
        </w:rPr>
        <w:t>Pengadaan</w:t>
      </w:r>
      <w:proofErr w:type="spellEnd"/>
      <w:r w:rsidRPr="006344B2">
        <w:rPr>
          <w:i/>
        </w:rPr>
        <w:t xml:space="preserve"> </w:t>
      </w:r>
      <w:proofErr w:type="spellStart"/>
      <w:r w:rsidRPr="006344B2">
        <w:rPr>
          <w:i/>
        </w:rPr>
        <w:t>Secara</w:t>
      </w:r>
      <w:proofErr w:type="spellEnd"/>
      <w:r w:rsidRPr="006344B2">
        <w:rPr>
          <w:i/>
        </w:rPr>
        <w:t xml:space="preserve"> </w:t>
      </w:r>
      <w:proofErr w:type="spellStart"/>
      <w:r w:rsidRPr="006344B2">
        <w:rPr>
          <w:i/>
        </w:rPr>
        <w:t>Elektronik</w:t>
      </w:r>
      <w:proofErr w:type="spellEnd"/>
      <w:r w:rsidRPr="006344B2">
        <w:rPr>
          <w:i/>
        </w:rPr>
        <w:t xml:space="preserve"> (PLPSE</w:t>
      </w:r>
      <w:r w:rsidRPr="006344B2">
        <w:t xml:space="preserve">) and </w:t>
      </w:r>
      <w:r w:rsidRPr="006344B2">
        <w:rPr>
          <w:i/>
        </w:rPr>
        <w:t xml:space="preserve">Biro </w:t>
      </w:r>
      <w:proofErr w:type="spellStart"/>
      <w:r w:rsidRPr="006344B2">
        <w:rPr>
          <w:i/>
        </w:rPr>
        <w:t>Perlengkapan</w:t>
      </w:r>
      <w:proofErr w:type="spellEnd"/>
      <w:r w:rsidRPr="006344B2">
        <w:t xml:space="preserve"> were merged into </w:t>
      </w:r>
      <w:bookmarkStart w:id="1" w:name="_Hlk18587098"/>
      <w:r w:rsidRPr="006344B2">
        <w:rPr>
          <w:i/>
        </w:rPr>
        <w:t xml:space="preserve">Biro </w:t>
      </w:r>
      <w:proofErr w:type="spellStart"/>
      <w:r w:rsidRPr="006344B2">
        <w:rPr>
          <w:i/>
        </w:rPr>
        <w:t>Manajemen</w:t>
      </w:r>
      <w:proofErr w:type="spellEnd"/>
      <w:r w:rsidRPr="006344B2">
        <w:rPr>
          <w:i/>
        </w:rPr>
        <w:t xml:space="preserve"> </w:t>
      </w:r>
      <w:proofErr w:type="spellStart"/>
      <w:r w:rsidRPr="006344B2">
        <w:rPr>
          <w:i/>
        </w:rPr>
        <w:t>Barang</w:t>
      </w:r>
      <w:proofErr w:type="spellEnd"/>
      <w:r w:rsidRPr="006344B2">
        <w:rPr>
          <w:i/>
        </w:rPr>
        <w:t xml:space="preserve"> </w:t>
      </w:r>
      <w:proofErr w:type="spellStart"/>
      <w:r w:rsidRPr="006344B2">
        <w:rPr>
          <w:i/>
        </w:rPr>
        <w:t>Milik</w:t>
      </w:r>
      <w:proofErr w:type="spellEnd"/>
      <w:r w:rsidRPr="006344B2">
        <w:rPr>
          <w:i/>
        </w:rPr>
        <w:t xml:space="preserve"> Negara dan </w:t>
      </w:r>
      <w:proofErr w:type="spellStart"/>
      <w:r w:rsidRPr="006344B2">
        <w:rPr>
          <w:i/>
        </w:rPr>
        <w:t>Pengadaan</w:t>
      </w:r>
      <w:proofErr w:type="spellEnd"/>
      <w:r w:rsidRPr="006344B2">
        <w:t xml:space="preserve">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xml:space="preserve">) </w:t>
      </w:r>
      <w:bookmarkEnd w:id="1"/>
      <w:r w:rsidRPr="006344B2">
        <w:t xml:space="preserve">or </w:t>
      </w:r>
      <w:bookmarkStart w:id="2" w:name="_Hlk18587089"/>
      <w:r w:rsidRPr="006344B2">
        <w:t>Bureau of State-Owned Asset and Procurement Management</w:t>
      </w:r>
      <w:bookmarkEnd w:id="2"/>
      <w:r w:rsidRPr="006344B2">
        <w:t xml:space="preserve">, effective on January 1, 2019. As proposed in the Institutional Transformation Blueprint, there is one transformation initiative that directly related to the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xml:space="preserve">, namely, the strengthening of the procurement and asset management functions. Also, based on PMK 217/PMK.01/2018 as amended by PMK 87/PMK.01/2019 Article 150,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xml:space="preserve"> has the task of coordinating and carrying out the administration of State Property and the Procurement of Goods / Services, management of State Property and Goods / Services Procurement within the Ministry of Finance.</w:t>
      </w:r>
    </w:p>
    <w:p w14:paraId="5C88E9C4" w14:textId="77777777" w:rsidR="00547B19" w:rsidRPr="006344B2" w:rsidRDefault="00547B19" w:rsidP="00547B19">
      <w:pPr>
        <w:pStyle w:val="ListParagraph"/>
        <w:numPr>
          <w:ilvl w:val="0"/>
          <w:numId w:val="3"/>
        </w:numPr>
        <w:tabs>
          <w:tab w:val="left" w:pos="618"/>
        </w:tabs>
        <w:spacing w:before="0" w:line="271" w:lineRule="auto"/>
        <w:ind w:right="231" w:firstLine="0"/>
        <w:jc w:val="both"/>
      </w:pPr>
      <w:r w:rsidRPr="006344B2">
        <w:t>Presidential Regulation (</w:t>
      </w:r>
      <w:proofErr w:type="spellStart"/>
      <w:r w:rsidRPr="006344B2">
        <w:t>Perpres</w:t>
      </w:r>
      <w:proofErr w:type="spellEnd"/>
      <w:r w:rsidRPr="006344B2">
        <w:t xml:space="preserve">) Number 16/2018 and derivative regulation mandate every ministry to have Unit </w:t>
      </w:r>
      <w:proofErr w:type="spellStart"/>
      <w:r w:rsidRPr="006344B2">
        <w:t>Kerja</w:t>
      </w:r>
      <w:proofErr w:type="spellEnd"/>
      <w:r w:rsidRPr="006344B2">
        <w:t xml:space="preserve"> </w:t>
      </w:r>
      <w:proofErr w:type="spellStart"/>
      <w:r w:rsidRPr="006344B2">
        <w:t>Pengadaan</w:t>
      </w:r>
      <w:proofErr w:type="spellEnd"/>
      <w:r w:rsidRPr="006344B2">
        <w:t xml:space="preserve"> </w:t>
      </w:r>
      <w:proofErr w:type="spellStart"/>
      <w:r w:rsidRPr="006344B2">
        <w:t>Barang</w:t>
      </w:r>
      <w:proofErr w:type="spellEnd"/>
      <w:r w:rsidRPr="006344B2">
        <w:t>/</w:t>
      </w:r>
      <w:proofErr w:type="spellStart"/>
      <w:r w:rsidRPr="006344B2">
        <w:t>Jasa</w:t>
      </w:r>
      <w:proofErr w:type="spellEnd"/>
      <w:r w:rsidRPr="006344B2">
        <w:t xml:space="preserve"> (UKPBJ) or Procurement of Goods/Services Working Unit which now has merged as the procurement Center of Excellence that has five core functions as follows:</w:t>
      </w:r>
    </w:p>
    <w:p w14:paraId="0B7CE52A" w14:textId="77777777" w:rsidR="00547B19" w:rsidRPr="006344B2" w:rsidRDefault="00547B19" w:rsidP="00547B19">
      <w:pPr>
        <w:pStyle w:val="ListParagraph"/>
        <w:numPr>
          <w:ilvl w:val="1"/>
          <w:numId w:val="3"/>
        </w:numPr>
        <w:tabs>
          <w:tab w:val="left" w:pos="618"/>
        </w:tabs>
        <w:spacing w:before="0" w:line="271" w:lineRule="auto"/>
        <w:ind w:right="231"/>
        <w:jc w:val="both"/>
      </w:pPr>
      <w:r w:rsidRPr="006344B2">
        <w:t>Goods / Services Procurement Management</w:t>
      </w:r>
    </w:p>
    <w:p w14:paraId="51703162" w14:textId="77777777" w:rsidR="00547B19" w:rsidRPr="006344B2" w:rsidRDefault="00547B19" w:rsidP="00547B19">
      <w:pPr>
        <w:pStyle w:val="ListParagraph"/>
        <w:numPr>
          <w:ilvl w:val="1"/>
          <w:numId w:val="3"/>
        </w:numPr>
        <w:tabs>
          <w:tab w:val="left" w:pos="618"/>
        </w:tabs>
        <w:spacing w:before="0" w:line="271" w:lineRule="auto"/>
        <w:ind w:right="231"/>
        <w:jc w:val="both"/>
      </w:pPr>
      <w:r w:rsidRPr="006344B2">
        <w:t xml:space="preserve">Management of Electronic procurement services </w:t>
      </w:r>
    </w:p>
    <w:p w14:paraId="58234E1F" w14:textId="77777777" w:rsidR="00547B19" w:rsidRPr="006344B2" w:rsidRDefault="00547B19" w:rsidP="00547B19">
      <w:pPr>
        <w:pStyle w:val="ListParagraph"/>
        <w:numPr>
          <w:ilvl w:val="1"/>
          <w:numId w:val="3"/>
        </w:numPr>
        <w:tabs>
          <w:tab w:val="left" w:pos="618"/>
        </w:tabs>
        <w:spacing w:before="0" w:line="271" w:lineRule="auto"/>
        <w:ind w:right="231"/>
        <w:jc w:val="both"/>
      </w:pPr>
      <w:r w:rsidRPr="006344B2">
        <w:t>Human Resources Development and Institutional Arrangement for Procurement of Goods / Services</w:t>
      </w:r>
    </w:p>
    <w:p w14:paraId="5D78ED14" w14:textId="77777777" w:rsidR="00547B19" w:rsidRPr="006344B2" w:rsidRDefault="00547B19" w:rsidP="00547B19">
      <w:pPr>
        <w:pStyle w:val="ListParagraph"/>
        <w:numPr>
          <w:ilvl w:val="1"/>
          <w:numId w:val="3"/>
        </w:numPr>
        <w:tabs>
          <w:tab w:val="left" w:pos="618"/>
        </w:tabs>
        <w:spacing w:before="0" w:line="271" w:lineRule="auto"/>
        <w:ind w:right="231"/>
        <w:jc w:val="both"/>
      </w:pPr>
      <w:r w:rsidRPr="006344B2">
        <w:t>Implementation of technical assistance, consultation and technical guidance of Procurement of Goods / Services</w:t>
      </w:r>
    </w:p>
    <w:p w14:paraId="032BEEBD" w14:textId="77777777" w:rsidR="00547B19" w:rsidRPr="006344B2" w:rsidRDefault="00547B19" w:rsidP="00547B19">
      <w:pPr>
        <w:pStyle w:val="ListParagraph"/>
        <w:numPr>
          <w:ilvl w:val="1"/>
          <w:numId w:val="3"/>
        </w:numPr>
        <w:tabs>
          <w:tab w:val="left" w:pos="618"/>
        </w:tabs>
        <w:spacing w:before="0" w:line="271" w:lineRule="auto"/>
        <w:ind w:right="231"/>
        <w:jc w:val="both"/>
      </w:pPr>
      <w:r w:rsidRPr="006344B2">
        <w:t>Application of Other Tasks given by the Minister / Institution Head / Regional Head relating to UKPBJ duties and functions</w:t>
      </w:r>
    </w:p>
    <w:p w14:paraId="47726D4D" w14:textId="77777777" w:rsidR="00547B19" w:rsidRPr="006344B2" w:rsidRDefault="00547B19" w:rsidP="00547B19">
      <w:pPr>
        <w:pStyle w:val="ListParagraph"/>
        <w:numPr>
          <w:ilvl w:val="0"/>
          <w:numId w:val="3"/>
        </w:numPr>
        <w:tabs>
          <w:tab w:val="left" w:pos="618"/>
        </w:tabs>
        <w:spacing w:before="112" w:line="271" w:lineRule="auto"/>
        <w:ind w:right="231" w:firstLine="0"/>
        <w:jc w:val="both"/>
      </w:pPr>
      <w:r w:rsidRPr="006344B2">
        <w:t xml:space="preserve">Based on KMK 558/KMK.01/2019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rPr>
          <w:i/>
        </w:rPr>
        <w:t xml:space="preserve"> </w:t>
      </w:r>
      <w:r w:rsidRPr="006344B2">
        <w:rPr>
          <w:iCs/>
        </w:rPr>
        <w:t xml:space="preserve">is designated as UKPBJ in </w:t>
      </w:r>
      <w:proofErr w:type="spellStart"/>
      <w:r w:rsidRPr="006344B2">
        <w:rPr>
          <w:iCs/>
        </w:rPr>
        <w:t>MoF</w:t>
      </w:r>
      <w:proofErr w:type="spellEnd"/>
      <w:r w:rsidRPr="006344B2">
        <w:rPr>
          <w:iCs/>
        </w:rPr>
        <w:t xml:space="preserve">; However, the role of UKPBJ still not running properly. </w:t>
      </w:r>
      <w:r w:rsidRPr="006344B2">
        <w:t xml:space="preserve">Additionally, </w:t>
      </w:r>
      <w:proofErr w:type="spellStart"/>
      <w:r w:rsidRPr="006344B2">
        <w:t>MoF</w:t>
      </w:r>
      <w:proofErr w:type="spellEnd"/>
      <w:r w:rsidRPr="006344B2">
        <w:t xml:space="preserve"> is facing a challenge to create the best fit structure for </w:t>
      </w:r>
      <w:proofErr w:type="spellStart"/>
      <w:r w:rsidRPr="006344B2">
        <w:t>MoF's</w:t>
      </w:r>
      <w:proofErr w:type="spellEnd"/>
      <w:r w:rsidRPr="006344B2">
        <w:t xml:space="preserve"> UKPBJ that will be in charge of </w:t>
      </w:r>
      <w:proofErr w:type="spellStart"/>
      <w:r w:rsidRPr="006344B2">
        <w:t>MoF’s</w:t>
      </w:r>
      <w:proofErr w:type="spellEnd"/>
      <w:r w:rsidRPr="006344B2">
        <w:t xml:space="preserve"> Procurement of Goods/Services.</w:t>
      </w:r>
    </w:p>
    <w:p w14:paraId="0BD7F600" w14:textId="77777777" w:rsidR="00547B19" w:rsidRPr="006344B2" w:rsidRDefault="00547B19" w:rsidP="00547B19">
      <w:pPr>
        <w:pStyle w:val="ListParagraph"/>
        <w:numPr>
          <w:ilvl w:val="0"/>
          <w:numId w:val="3"/>
        </w:numPr>
        <w:tabs>
          <w:tab w:val="left" w:pos="618"/>
        </w:tabs>
        <w:spacing w:before="112" w:line="271" w:lineRule="auto"/>
        <w:ind w:right="231" w:firstLine="0"/>
        <w:jc w:val="both"/>
      </w:pPr>
      <w:r w:rsidRPr="006344B2">
        <w:t>LKPP has created a level of maturity standard of UKPBJ. Based on the assessment by LKPP, the level of maturity of the UKPBJ in Ministry of Finance is at level 3 (</w:t>
      </w:r>
      <w:r w:rsidRPr="006344B2">
        <w:rPr>
          <w:i/>
          <w:iCs/>
        </w:rPr>
        <w:t>pro-</w:t>
      </w:r>
      <w:proofErr w:type="spellStart"/>
      <w:r w:rsidRPr="006344B2">
        <w:rPr>
          <w:i/>
          <w:iCs/>
        </w:rPr>
        <w:t>aktif</w:t>
      </w:r>
      <w:proofErr w:type="spellEnd"/>
      <w:r w:rsidRPr="006344B2">
        <w:t>), from the maximum level that can be achieved that is level 5 (</w:t>
      </w:r>
      <w:proofErr w:type="spellStart"/>
      <w:r w:rsidRPr="006344B2">
        <w:rPr>
          <w:i/>
          <w:iCs/>
        </w:rPr>
        <w:t>unggul</w:t>
      </w:r>
      <w:proofErr w:type="spellEnd"/>
      <w:r w:rsidRPr="006344B2">
        <w:t xml:space="preserve">). The assessment was conducted on 4 UKPBJ domains, namely the process domain, the institutional domain, the </w:t>
      </w:r>
      <w:r w:rsidRPr="006344B2">
        <w:lastRenderedPageBreak/>
        <w:t>HR domain, and the information system domain. From each of these domains, several indicators form the basis of valuation.</w:t>
      </w:r>
    </w:p>
    <w:p w14:paraId="77050C01" w14:textId="77777777" w:rsidR="00547B19" w:rsidRPr="006344B2" w:rsidRDefault="00547B19" w:rsidP="00547B19">
      <w:pPr>
        <w:pStyle w:val="ListParagraph"/>
        <w:numPr>
          <w:ilvl w:val="0"/>
          <w:numId w:val="3"/>
        </w:numPr>
        <w:tabs>
          <w:tab w:val="left" w:pos="618"/>
        </w:tabs>
        <w:spacing w:before="112" w:line="271" w:lineRule="auto"/>
        <w:ind w:right="231" w:firstLine="0"/>
        <w:jc w:val="both"/>
      </w:pPr>
      <w:r w:rsidRPr="006344B2">
        <w:t xml:space="preserve">Additionally, </w:t>
      </w:r>
      <w:proofErr w:type="spellStart"/>
      <w:r w:rsidRPr="006344B2">
        <w:t>MoF</w:t>
      </w:r>
      <w:proofErr w:type="spellEnd"/>
      <w:r w:rsidRPr="006344B2">
        <w:t xml:space="preserve"> is facing challenges that can be divided into three significant aspects in order to achieve the maximum maturity level in UKPBJ, namely as follows: </w:t>
      </w:r>
    </w:p>
    <w:p w14:paraId="17AA7070" w14:textId="77777777" w:rsidR="00547B19" w:rsidRPr="006344B2" w:rsidRDefault="00547B19" w:rsidP="00547B19">
      <w:pPr>
        <w:pStyle w:val="ListParagraph"/>
        <w:numPr>
          <w:ilvl w:val="1"/>
          <w:numId w:val="3"/>
        </w:numPr>
        <w:tabs>
          <w:tab w:val="left" w:pos="618"/>
        </w:tabs>
        <w:spacing w:before="0" w:line="271" w:lineRule="auto"/>
        <w:ind w:right="231"/>
        <w:jc w:val="both"/>
      </w:pPr>
      <w:r w:rsidRPr="006344B2">
        <w:t>institutional arrangement:</w:t>
      </w:r>
    </w:p>
    <w:p w14:paraId="00A825B9" w14:textId="77777777" w:rsidR="00547B19" w:rsidRPr="006344B2" w:rsidRDefault="00547B19" w:rsidP="00547B19">
      <w:pPr>
        <w:pStyle w:val="TableParagraph"/>
        <w:numPr>
          <w:ilvl w:val="0"/>
          <w:numId w:val="4"/>
        </w:numPr>
        <w:spacing w:line="271" w:lineRule="auto"/>
        <w:ind w:left="1485" w:hanging="465"/>
      </w:pPr>
      <w:r w:rsidRPr="006344B2">
        <w:rPr>
          <w:rStyle w:val="fontstyle01"/>
          <w:rFonts w:ascii="Arial" w:hAnsi="Arial" w:cs="Arial"/>
        </w:rPr>
        <w:t>does</w:t>
      </w:r>
      <w:r w:rsidRPr="006344B2">
        <w:t xml:space="preserve"> not yet have a procurement organization structure that is the best fit for the Ministry of Finance</w:t>
      </w:r>
    </w:p>
    <w:p w14:paraId="4DBBE40D" w14:textId="77777777" w:rsidR="00547B19" w:rsidRPr="006344B2" w:rsidRDefault="00547B19" w:rsidP="00547B19">
      <w:pPr>
        <w:pStyle w:val="TableParagraph"/>
        <w:numPr>
          <w:ilvl w:val="0"/>
          <w:numId w:val="4"/>
        </w:numPr>
        <w:spacing w:line="271" w:lineRule="auto"/>
        <w:ind w:left="1485" w:hanging="465"/>
      </w:pPr>
      <w:r w:rsidRPr="006344B2">
        <w:t>Bureau of State-Owned Asset and Procurement Management has been established as UKPBJ, but this is contrary to the organizational structure of bureau which may not have a UPT (</w:t>
      </w:r>
      <w:r w:rsidRPr="006344B2">
        <w:rPr>
          <w:i/>
          <w:iCs/>
        </w:rPr>
        <w:t xml:space="preserve">Unit </w:t>
      </w:r>
      <w:proofErr w:type="spellStart"/>
      <w:r w:rsidRPr="006344B2">
        <w:rPr>
          <w:i/>
          <w:iCs/>
        </w:rPr>
        <w:t>Pelaksana</w:t>
      </w:r>
      <w:proofErr w:type="spellEnd"/>
      <w:r w:rsidRPr="006344B2">
        <w:rPr>
          <w:i/>
          <w:iCs/>
        </w:rPr>
        <w:t xml:space="preserve"> </w:t>
      </w:r>
      <w:proofErr w:type="spellStart"/>
      <w:r w:rsidRPr="006344B2">
        <w:rPr>
          <w:i/>
          <w:iCs/>
        </w:rPr>
        <w:t>Teknis</w:t>
      </w:r>
      <w:proofErr w:type="spellEnd"/>
      <w:r w:rsidRPr="006344B2">
        <w:rPr>
          <w:i/>
          <w:iCs/>
        </w:rPr>
        <w:t>)</w:t>
      </w:r>
      <w:r w:rsidRPr="006344B2">
        <w:t xml:space="preserve"> in the region</w:t>
      </w:r>
    </w:p>
    <w:p w14:paraId="3C28A941" w14:textId="77777777" w:rsidR="00547B19" w:rsidRPr="006344B2" w:rsidRDefault="00547B19" w:rsidP="00547B19">
      <w:pPr>
        <w:pStyle w:val="TableParagraph"/>
        <w:numPr>
          <w:ilvl w:val="0"/>
          <w:numId w:val="4"/>
        </w:numPr>
        <w:spacing w:line="271" w:lineRule="auto"/>
        <w:ind w:left="1485" w:hanging="465"/>
      </w:pPr>
      <w:r w:rsidRPr="006344B2">
        <w:t>The Ministry of Finance is a holding type ministry that has more than 839 spend units</w:t>
      </w:r>
    </w:p>
    <w:p w14:paraId="7EF20271" w14:textId="77777777" w:rsidR="00547B19" w:rsidRPr="006344B2" w:rsidRDefault="00547B19" w:rsidP="00547B19">
      <w:pPr>
        <w:pStyle w:val="TableParagraph"/>
        <w:numPr>
          <w:ilvl w:val="0"/>
          <w:numId w:val="4"/>
        </w:numPr>
        <w:spacing w:line="271" w:lineRule="auto"/>
        <w:ind w:left="1485" w:hanging="465"/>
      </w:pPr>
      <w:r w:rsidRPr="006344B2">
        <w:t xml:space="preserve">a broad span of control from </w:t>
      </w:r>
      <w:proofErr w:type="spellStart"/>
      <w:r w:rsidRPr="006344B2">
        <w:t>Sabang</w:t>
      </w:r>
      <w:proofErr w:type="spellEnd"/>
      <w:r w:rsidRPr="006344B2">
        <w:t xml:space="preserve"> to Merauke</w:t>
      </w:r>
    </w:p>
    <w:p w14:paraId="2554B578" w14:textId="77777777" w:rsidR="00547B19" w:rsidRPr="006344B2" w:rsidRDefault="00547B19" w:rsidP="00547B19">
      <w:pPr>
        <w:pStyle w:val="ListParagraph"/>
        <w:numPr>
          <w:ilvl w:val="1"/>
          <w:numId w:val="3"/>
        </w:numPr>
        <w:tabs>
          <w:tab w:val="left" w:pos="618"/>
        </w:tabs>
        <w:spacing w:before="112" w:line="271" w:lineRule="auto"/>
        <w:ind w:right="231"/>
        <w:jc w:val="both"/>
      </w:pPr>
      <w:r w:rsidRPr="006344B2">
        <w:t>Human Resources:</w:t>
      </w:r>
    </w:p>
    <w:p w14:paraId="3DC27F5B" w14:textId="77777777" w:rsidR="00547B19" w:rsidRPr="006344B2" w:rsidRDefault="00547B19" w:rsidP="00547B19">
      <w:pPr>
        <w:pStyle w:val="TableParagraph"/>
        <w:numPr>
          <w:ilvl w:val="0"/>
          <w:numId w:val="9"/>
        </w:numPr>
        <w:spacing w:line="271" w:lineRule="auto"/>
        <w:ind w:left="1503" w:hanging="477"/>
        <w:jc w:val="both"/>
      </w:pPr>
      <w:r w:rsidRPr="006344B2">
        <w:t>The number of candidates for functional procurement officials (</w:t>
      </w:r>
      <w:proofErr w:type="spellStart"/>
      <w:r w:rsidRPr="006344B2">
        <w:rPr>
          <w:i/>
          <w:iCs/>
        </w:rPr>
        <w:t>Jabatan</w:t>
      </w:r>
      <w:proofErr w:type="spellEnd"/>
      <w:r w:rsidRPr="006344B2">
        <w:rPr>
          <w:i/>
          <w:iCs/>
        </w:rPr>
        <w:t xml:space="preserve"> </w:t>
      </w:r>
      <w:proofErr w:type="spellStart"/>
      <w:r w:rsidRPr="006344B2">
        <w:rPr>
          <w:i/>
          <w:iCs/>
        </w:rPr>
        <w:t>Fungsional</w:t>
      </w:r>
      <w:proofErr w:type="spellEnd"/>
      <w:r w:rsidRPr="006344B2">
        <w:rPr>
          <w:i/>
          <w:iCs/>
        </w:rPr>
        <w:t xml:space="preserve"> </w:t>
      </w:r>
      <w:proofErr w:type="spellStart"/>
      <w:r w:rsidRPr="006344B2">
        <w:rPr>
          <w:i/>
          <w:iCs/>
        </w:rPr>
        <w:t>Pengadaan</w:t>
      </w:r>
      <w:proofErr w:type="spellEnd"/>
      <w:r w:rsidRPr="006344B2">
        <w:t xml:space="preserve">) positions that have been proposed is only based on the number of </w:t>
      </w:r>
      <w:proofErr w:type="spellStart"/>
      <w:r w:rsidRPr="006344B2">
        <w:t>MoF’s</w:t>
      </w:r>
      <w:proofErr w:type="spellEnd"/>
      <w:r w:rsidRPr="006344B2">
        <w:t xml:space="preserve"> tenders. </w:t>
      </w:r>
      <w:r w:rsidRPr="006344B2">
        <w:rPr>
          <w:rStyle w:val="fontstyle01"/>
          <w:rFonts w:ascii="Arial" w:hAnsi="Arial" w:cs="Arial"/>
        </w:rPr>
        <w:t>However</w:t>
      </w:r>
      <w:r w:rsidRPr="006344B2">
        <w:t xml:space="preserve">, with the stipulation of </w:t>
      </w:r>
      <w:proofErr w:type="spellStart"/>
      <w:r w:rsidRPr="006344B2">
        <w:t>Perpres</w:t>
      </w:r>
      <w:proofErr w:type="spellEnd"/>
      <w:r w:rsidRPr="006344B2">
        <w:t xml:space="preserve"> 16/2018, Article 88 paragraph (1) mandates that the Procurement Officer (</w:t>
      </w:r>
      <w:proofErr w:type="spellStart"/>
      <w:r w:rsidRPr="006344B2">
        <w:rPr>
          <w:i/>
          <w:iCs/>
        </w:rPr>
        <w:t>pejabat</w:t>
      </w:r>
      <w:proofErr w:type="spellEnd"/>
      <w:r w:rsidRPr="006344B2">
        <w:rPr>
          <w:i/>
          <w:iCs/>
        </w:rPr>
        <w:t xml:space="preserve"> </w:t>
      </w:r>
      <w:proofErr w:type="spellStart"/>
      <w:r w:rsidRPr="006344B2">
        <w:rPr>
          <w:i/>
          <w:iCs/>
        </w:rPr>
        <w:t>pengadaan</w:t>
      </w:r>
      <w:proofErr w:type="spellEnd"/>
      <w:r w:rsidRPr="006344B2">
        <w:t xml:space="preserve">) must be conducted by a Functional Procurement Official. As a result, the formation that has been proposed in the previous academic papers has not been able to meet the needs (although the number of tenders is getting smaller, the number of direct procurements up to 200 million Rupiah is still abundant). </w:t>
      </w:r>
    </w:p>
    <w:p w14:paraId="699C99D4" w14:textId="77777777" w:rsidR="00547B19" w:rsidRPr="006344B2" w:rsidRDefault="00547B19" w:rsidP="00547B19">
      <w:pPr>
        <w:pStyle w:val="TableParagraph"/>
        <w:numPr>
          <w:ilvl w:val="0"/>
          <w:numId w:val="9"/>
        </w:numPr>
        <w:spacing w:line="271" w:lineRule="auto"/>
        <w:ind w:left="1503" w:hanging="477"/>
        <w:jc w:val="both"/>
        <w:rPr>
          <w:color w:val="000000"/>
        </w:rPr>
      </w:pPr>
      <w:r w:rsidRPr="006344B2">
        <w:rPr>
          <w:rStyle w:val="fontstyle01"/>
          <w:rFonts w:ascii="Arial" w:hAnsi="Arial" w:cs="Arial"/>
        </w:rPr>
        <w:t xml:space="preserve">Currently, </w:t>
      </w:r>
      <w:proofErr w:type="spellStart"/>
      <w:r w:rsidRPr="006344B2">
        <w:rPr>
          <w:rStyle w:val="fontstyle01"/>
          <w:rFonts w:ascii="Arial" w:hAnsi="Arial" w:cs="Arial"/>
        </w:rPr>
        <w:t>MoF</w:t>
      </w:r>
      <w:proofErr w:type="spellEnd"/>
      <w:r w:rsidRPr="006344B2">
        <w:rPr>
          <w:rStyle w:val="fontstyle01"/>
          <w:rFonts w:ascii="Arial" w:hAnsi="Arial" w:cs="Arial"/>
        </w:rPr>
        <w:t xml:space="preserve"> still doesn’t have a proper position for </w:t>
      </w:r>
      <w:r w:rsidRPr="006344B2">
        <w:t>Internal Advisory Unit (</w:t>
      </w:r>
      <w:r w:rsidRPr="006344B2">
        <w:rPr>
          <w:i/>
          <w:iCs/>
        </w:rPr>
        <w:t>Unit Pembina Internal</w:t>
      </w:r>
      <w:r w:rsidRPr="006344B2">
        <w:t xml:space="preserve">) within 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w:t>
      </w:r>
    </w:p>
    <w:p w14:paraId="37C636B4" w14:textId="77777777" w:rsidR="00547B19" w:rsidRPr="006344B2" w:rsidRDefault="00547B19" w:rsidP="00547B19">
      <w:pPr>
        <w:pStyle w:val="ListParagraph"/>
        <w:numPr>
          <w:ilvl w:val="1"/>
          <w:numId w:val="3"/>
        </w:numPr>
        <w:tabs>
          <w:tab w:val="left" w:pos="618"/>
        </w:tabs>
        <w:spacing w:before="112" w:line="271" w:lineRule="auto"/>
        <w:ind w:right="231"/>
        <w:jc w:val="both"/>
      </w:pPr>
      <w:r w:rsidRPr="006344B2">
        <w:t>Business process:</w:t>
      </w:r>
    </w:p>
    <w:p w14:paraId="4A2D6551" w14:textId="77777777" w:rsidR="00547B19" w:rsidRPr="006344B2" w:rsidRDefault="00547B19" w:rsidP="00547B19">
      <w:pPr>
        <w:pStyle w:val="TableParagraph"/>
        <w:numPr>
          <w:ilvl w:val="0"/>
          <w:numId w:val="10"/>
        </w:numPr>
        <w:spacing w:line="271" w:lineRule="auto"/>
        <w:ind w:left="1485" w:hanging="465"/>
        <w:jc w:val="both"/>
      </w:pPr>
      <w:r w:rsidRPr="006344B2">
        <w:t xml:space="preserve">there is no </w:t>
      </w:r>
      <w:r w:rsidRPr="006344B2">
        <w:rPr>
          <w:rStyle w:val="fontstyle01"/>
          <w:rFonts w:ascii="Arial" w:hAnsi="Arial" w:cs="Arial"/>
        </w:rPr>
        <w:t>practical</w:t>
      </w:r>
      <w:r w:rsidRPr="006344B2">
        <w:t xml:space="preserve"> guidance (SOP) for procurement planning, procurement transaction processing, and contract implementation.</w:t>
      </w:r>
    </w:p>
    <w:p w14:paraId="4A94AAAB" w14:textId="77777777" w:rsidR="00547B19" w:rsidRPr="006344B2" w:rsidRDefault="00547B19" w:rsidP="00547B19">
      <w:pPr>
        <w:pStyle w:val="TableParagraph"/>
        <w:numPr>
          <w:ilvl w:val="0"/>
          <w:numId w:val="10"/>
        </w:numPr>
        <w:spacing w:line="271" w:lineRule="auto"/>
        <w:ind w:left="1485" w:hanging="465"/>
        <w:jc w:val="both"/>
        <w:rPr>
          <w:rStyle w:val="fontstyle01"/>
          <w:rFonts w:ascii="Arial" w:hAnsi="Arial" w:cs="Arial"/>
        </w:rPr>
      </w:pPr>
      <w:r w:rsidRPr="006344B2">
        <w:rPr>
          <w:rStyle w:val="fontstyle01"/>
          <w:rFonts w:ascii="Arial" w:hAnsi="Arial" w:cs="Arial"/>
        </w:rPr>
        <w:t>there is no business system or process that can monitor and evaluate the application of the Procurement Performance in all spend units of the Ministry of Finance</w:t>
      </w:r>
    </w:p>
    <w:p w14:paraId="44643E95" w14:textId="77777777" w:rsidR="00547B19" w:rsidRPr="006344B2" w:rsidRDefault="00547B19" w:rsidP="00547B19">
      <w:pPr>
        <w:pStyle w:val="TableParagraph"/>
        <w:numPr>
          <w:ilvl w:val="0"/>
          <w:numId w:val="10"/>
        </w:numPr>
        <w:spacing w:line="271" w:lineRule="auto"/>
        <w:ind w:left="1485" w:hanging="465"/>
        <w:jc w:val="both"/>
        <w:rPr>
          <w:rStyle w:val="fontstyle01"/>
          <w:rFonts w:ascii="Arial" w:hAnsi="Arial" w:cs="Arial"/>
        </w:rPr>
      </w:pPr>
      <w:r w:rsidRPr="006344B2">
        <w:rPr>
          <w:rStyle w:val="fontstyle01"/>
          <w:rFonts w:ascii="Arial" w:hAnsi="Arial" w:cs="Arial"/>
        </w:rPr>
        <w:t>there is no monitoring and evaluation system that can be used to provide modem robust data analytics</w:t>
      </w:r>
    </w:p>
    <w:p w14:paraId="54C1B983" w14:textId="77777777" w:rsidR="00547B19" w:rsidRPr="006344B2" w:rsidRDefault="00547B19" w:rsidP="00547B19">
      <w:pPr>
        <w:pStyle w:val="ListParagraph"/>
        <w:numPr>
          <w:ilvl w:val="0"/>
          <w:numId w:val="3"/>
        </w:numPr>
        <w:tabs>
          <w:tab w:val="left" w:pos="618"/>
        </w:tabs>
        <w:spacing w:before="112" w:after="160" w:line="271" w:lineRule="auto"/>
        <w:ind w:right="231" w:firstLine="0"/>
        <w:jc w:val="both"/>
      </w:pPr>
      <w:r w:rsidRPr="006344B2">
        <w:t>Considering all of the above concerns, the MOF believed that the technical assistance for Developing Procurement Center of Excellence in Ministry of Finance is needed to solve these problems.</w:t>
      </w:r>
    </w:p>
    <w:p w14:paraId="26F6B933" w14:textId="77777777" w:rsidR="00547B19" w:rsidRPr="006344B2" w:rsidRDefault="00547B19" w:rsidP="00BB65F8">
      <w:pPr>
        <w:pStyle w:val="Heading3"/>
      </w:pPr>
      <w:r w:rsidRPr="006344B2">
        <w:t>Objective</w:t>
      </w:r>
    </w:p>
    <w:p w14:paraId="622B8E80" w14:textId="77777777" w:rsidR="00547B19" w:rsidRPr="006344B2" w:rsidRDefault="00547B19" w:rsidP="00547B19">
      <w:pPr>
        <w:pStyle w:val="ListParagraph"/>
        <w:numPr>
          <w:ilvl w:val="0"/>
          <w:numId w:val="3"/>
        </w:numPr>
        <w:tabs>
          <w:tab w:val="left" w:pos="559"/>
        </w:tabs>
        <w:spacing w:before="0" w:after="160" w:line="271" w:lineRule="auto"/>
        <w:ind w:right="231" w:firstLine="0"/>
        <w:jc w:val="both"/>
      </w:pPr>
      <w:r w:rsidRPr="006344B2">
        <w:t xml:space="preserve">The objective is of this technical assistance is to acquire a service from a Local Consultant who will assist the Ministry of Finance in developing Procurement Center of Excellence to further strengthen the procurement institution and processes within MOF. This consultancy will help define the desired state of the procurement system and processes at the </w:t>
      </w:r>
      <w:proofErr w:type="spellStart"/>
      <w:r w:rsidRPr="006344B2">
        <w:t>MoF</w:t>
      </w:r>
      <w:proofErr w:type="spellEnd"/>
      <w:r w:rsidRPr="006344B2">
        <w:t xml:space="preserve"> in short term period, recognize and systematically sequence the steps and actions needed to be done to move towards the desired goals. </w:t>
      </w:r>
    </w:p>
    <w:p w14:paraId="3C06AE73" w14:textId="77777777" w:rsidR="00547B19" w:rsidRPr="006344B2" w:rsidRDefault="00547B19" w:rsidP="00BB65F8">
      <w:pPr>
        <w:pStyle w:val="Heading3"/>
      </w:pPr>
      <w:r w:rsidRPr="006344B2">
        <w:t>Scope of Work</w:t>
      </w:r>
    </w:p>
    <w:p w14:paraId="675F4578" w14:textId="77777777" w:rsidR="00547B19" w:rsidRPr="006344B2" w:rsidRDefault="00547B19" w:rsidP="00547B19">
      <w:pPr>
        <w:pStyle w:val="ListParagraph"/>
        <w:numPr>
          <w:ilvl w:val="0"/>
          <w:numId w:val="3"/>
        </w:numPr>
        <w:tabs>
          <w:tab w:val="left" w:pos="559"/>
        </w:tabs>
        <w:spacing w:before="0" w:after="160" w:line="271" w:lineRule="auto"/>
        <w:ind w:right="231" w:firstLine="0"/>
        <w:jc w:val="both"/>
      </w:pPr>
      <w:r w:rsidRPr="006344B2">
        <w:t>This assistance should include the following but not limited to:</w:t>
      </w:r>
    </w:p>
    <w:p w14:paraId="4CF908AD" w14:textId="77777777" w:rsidR="00547B19" w:rsidRPr="006344B2" w:rsidRDefault="00547B19" w:rsidP="00547B19">
      <w:pPr>
        <w:pStyle w:val="ListParagraph"/>
        <w:numPr>
          <w:ilvl w:val="1"/>
          <w:numId w:val="3"/>
        </w:numPr>
        <w:tabs>
          <w:tab w:val="left" w:pos="559"/>
        </w:tabs>
        <w:spacing w:before="0" w:after="160" w:line="271" w:lineRule="auto"/>
        <w:ind w:left="851" w:right="231"/>
        <w:jc w:val="both"/>
      </w:pPr>
      <w:r w:rsidRPr="006344B2">
        <w:t>preparation of a work plan outlining the planned activities, timetable, and deliverables for the whole technical assistance period.</w:t>
      </w:r>
    </w:p>
    <w:p w14:paraId="08CEA6E6" w14:textId="77777777" w:rsidR="00547B19" w:rsidRPr="006344B2" w:rsidRDefault="00547B19" w:rsidP="00547B19">
      <w:pPr>
        <w:pStyle w:val="ListParagraph"/>
        <w:numPr>
          <w:ilvl w:val="1"/>
          <w:numId w:val="3"/>
        </w:numPr>
        <w:tabs>
          <w:tab w:val="left" w:pos="559"/>
        </w:tabs>
        <w:spacing w:before="0" w:after="160" w:line="271" w:lineRule="auto"/>
        <w:ind w:left="851" w:right="231"/>
        <w:jc w:val="both"/>
      </w:pPr>
      <w:r w:rsidRPr="006344B2">
        <w:lastRenderedPageBreak/>
        <w:t xml:space="preserve">recommendations of strategies towards Procurement Center of Excellence in </w:t>
      </w:r>
      <w:proofErr w:type="spellStart"/>
      <w:r w:rsidRPr="006344B2">
        <w:t>MoF</w:t>
      </w:r>
      <w:proofErr w:type="spellEnd"/>
      <w:r w:rsidRPr="006344B2">
        <w:t xml:space="preserve"> that includes an action plan and timeline. </w:t>
      </w:r>
    </w:p>
    <w:p w14:paraId="7AE5750E" w14:textId="77777777" w:rsidR="00547B19" w:rsidRPr="006344B2" w:rsidRDefault="00547B19" w:rsidP="00547B19">
      <w:pPr>
        <w:pStyle w:val="ListParagraph"/>
        <w:numPr>
          <w:ilvl w:val="1"/>
          <w:numId w:val="3"/>
        </w:numPr>
        <w:tabs>
          <w:tab w:val="left" w:pos="559"/>
        </w:tabs>
        <w:spacing w:before="0" w:after="160" w:line="271" w:lineRule="auto"/>
        <w:ind w:left="851" w:right="231"/>
        <w:jc w:val="both"/>
      </w:pPr>
      <w:r w:rsidRPr="006344B2">
        <w:t xml:space="preserve">recommendations of improvements for greater efficiency on the existing institutional arrangements for procurement management within MOF </w:t>
      </w:r>
      <w:r w:rsidRPr="006344B2">
        <w:rPr>
          <w:rStyle w:val="fontstyle01"/>
          <w:rFonts w:ascii="Arial" w:hAnsi="Arial" w:cs="Arial"/>
        </w:rPr>
        <w:t xml:space="preserve">Proposing an organizational structure </w:t>
      </w:r>
      <w:r w:rsidRPr="006344B2">
        <w:t xml:space="preserve">that is the best fit for the Ministry of Finance by considering the </w:t>
      </w:r>
      <w:proofErr w:type="spellStart"/>
      <w:r w:rsidRPr="006344B2">
        <w:t>MoF’s</w:t>
      </w:r>
      <w:proofErr w:type="spellEnd"/>
      <w:r w:rsidRPr="006344B2">
        <w:t xml:space="preserve"> span of control and number of spend units across the nation. </w:t>
      </w:r>
    </w:p>
    <w:p w14:paraId="4FC8A06F" w14:textId="77777777" w:rsidR="00547B19" w:rsidRPr="006344B2" w:rsidRDefault="00547B19" w:rsidP="00547B19">
      <w:pPr>
        <w:pStyle w:val="ListParagraph"/>
        <w:numPr>
          <w:ilvl w:val="1"/>
          <w:numId w:val="3"/>
        </w:numPr>
        <w:tabs>
          <w:tab w:val="left" w:pos="559"/>
        </w:tabs>
        <w:spacing w:before="0" w:after="160" w:line="271" w:lineRule="auto"/>
        <w:ind w:left="851" w:right="231"/>
        <w:jc w:val="both"/>
      </w:pPr>
      <w:r w:rsidRPr="006344B2">
        <w:t xml:space="preserve">recommendation on the number of Procurement management formations that will occupy functional procurement official formation based on criteria established by </w:t>
      </w:r>
      <w:proofErr w:type="spellStart"/>
      <w:r w:rsidRPr="006344B2">
        <w:t>Perpres</w:t>
      </w:r>
      <w:proofErr w:type="spellEnd"/>
      <w:r w:rsidRPr="006344B2">
        <w:t xml:space="preserve"> 16/2018.</w:t>
      </w:r>
    </w:p>
    <w:p w14:paraId="5EBF9006" w14:textId="77777777" w:rsidR="00547B19" w:rsidRPr="006344B2" w:rsidRDefault="00547B19" w:rsidP="00547B19">
      <w:pPr>
        <w:pStyle w:val="ListParagraph"/>
        <w:numPr>
          <w:ilvl w:val="1"/>
          <w:numId w:val="3"/>
        </w:numPr>
        <w:tabs>
          <w:tab w:val="left" w:pos="855"/>
        </w:tabs>
        <w:spacing w:before="0" w:after="160" w:line="271" w:lineRule="auto"/>
        <w:ind w:left="851" w:right="231"/>
        <w:jc w:val="both"/>
      </w:pPr>
      <w:r w:rsidRPr="006344B2">
        <w:t xml:space="preserve">recommendation on the </w:t>
      </w:r>
      <w:r w:rsidRPr="006344B2">
        <w:rPr>
          <w:rStyle w:val="fontstyle01"/>
          <w:rFonts w:ascii="Arial" w:hAnsi="Arial" w:cs="Arial"/>
        </w:rPr>
        <w:t>practical</w:t>
      </w:r>
      <w:r w:rsidRPr="006344B2">
        <w:t xml:space="preserve"> guidance for procurement planning, procurement transaction processing, and contract implementation </w:t>
      </w:r>
    </w:p>
    <w:p w14:paraId="76051DE1" w14:textId="77777777" w:rsidR="00547B19" w:rsidRPr="006344B2" w:rsidRDefault="00547B19" w:rsidP="00547B19">
      <w:pPr>
        <w:pStyle w:val="ListParagraph"/>
        <w:numPr>
          <w:ilvl w:val="1"/>
          <w:numId w:val="3"/>
        </w:numPr>
        <w:tabs>
          <w:tab w:val="left" w:pos="900"/>
        </w:tabs>
        <w:spacing w:before="0" w:after="160" w:line="271" w:lineRule="auto"/>
        <w:ind w:left="851" w:right="231"/>
        <w:jc w:val="both"/>
      </w:pPr>
      <w:r w:rsidRPr="006344B2">
        <w:t xml:space="preserve">development of MOF's procurement monitoring and evaluation system </w:t>
      </w:r>
      <w:r w:rsidRPr="006344B2">
        <w:rPr>
          <w:rStyle w:val="fontstyle01"/>
          <w:rFonts w:ascii="Arial" w:hAnsi="Arial" w:cs="Arial"/>
        </w:rPr>
        <w:t xml:space="preserve">to provide modem robust data analytics and </w:t>
      </w:r>
      <w:r w:rsidRPr="006344B2">
        <w:t>measuring procurement performance</w:t>
      </w:r>
    </w:p>
    <w:p w14:paraId="3D582990" w14:textId="77777777" w:rsidR="00547B19" w:rsidRPr="006344B2" w:rsidRDefault="00547B19" w:rsidP="00547B19">
      <w:pPr>
        <w:pStyle w:val="ListParagraph"/>
        <w:numPr>
          <w:ilvl w:val="1"/>
          <w:numId w:val="3"/>
        </w:numPr>
        <w:tabs>
          <w:tab w:val="left" w:pos="900"/>
        </w:tabs>
        <w:spacing w:before="0" w:after="160" w:line="271" w:lineRule="auto"/>
        <w:ind w:left="851" w:right="231"/>
        <w:jc w:val="both"/>
      </w:pPr>
      <w:r w:rsidRPr="006344B2">
        <w:t xml:space="preserve">conduct and facilitated at least one focused-group discussions, at least one workshop and at least one internalization that will be organized by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xml:space="preserve"> to present the draft strategy toward Procurement Center of Excellence in </w:t>
      </w:r>
      <w:proofErr w:type="spellStart"/>
      <w:r w:rsidRPr="006344B2">
        <w:t>MoF</w:t>
      </w:r>
      <w:proofErr w:type="spellEnd"/>
      <w:r w:rsidRPr="006344B2">
        <w:t xml:space="preserve"> and three </w:t>
      </w:r>
      <w:r w:rsidRPr="006344B2">
        <w:rPr>
          <w:bCs/>
        </w:rPr>
        <w:t xml:space="preserve">academic papers </w:t>
      </w:r>
      <w:r w:rsidRPr="006344B2">
        <w:t xml:space="preserve">that focused on institutional arrangement, human resources and business process to address procurement challenges in </w:t>
      </w:r>
      <w:proofErr w:type="spellStart"/>
      <w:r w:rsidRPr="006344B2">
        <w:t>MoF</w:t>
      </w:r>
      <w:proofErr w:type="spellEnd"/>
      <w:r w:rsidRPr="006344B2">
        <w:t xml:space="preserve"> as described in paragraph 11.</w:t>
      </w:r>
    </w:p>
    <w:p w14:paraId="7A3F57A5" w14:textId="77777777" w:rsidR="00547B19" w:rsidRPr="006344B2" w:rsidRDefault="00547B19" w:rsidP="00547B19">
      <w:pPr>
        <w:pStyle w:val="ListParagraph"/>
        <w:numPr>
          <w:ilvl w:val="1"/>
          <w:numId w:val="3"/>
        </w:numPr>
        <w:tabs>
          <w:tab w:val="left" w:pos="900"/>
        </w:tabs>
        <w:spacing w:before="0" w:after="160" w:line="271" w:lineRule="auto"/>
        <w:ind w:left="851" w:right="231"/>
        <w:jc w:val="both"/>
      </w:pPr>
      <w:r w:rsidRPr="006344B2">
        <w:t xml:space="preserve"> </w:t>
      </w:r>
      <w:bookmarkStart w:id="3" w:name="_Hlk18477638"/>
      <w:r w:rsidRPr="006344B2">
        <w:t xml:space="preserve">update the strategy towards Procurement Center of Excellence in </w:t>
      </w:r>
      <w:proofErr w:type="spellStart"/>
      <w:r w:rsidRPr="006344B2">
        <w:t>MoF</w:t>
      </w:r>
      <w:proofErr w:type="spellEnd"/>
      <w:r w:rsidRPr="006344B2">
        <w:t xml:space="preserve"> and the three academic papers based on the result of FGD and Workshop. Perform consultative meetings with stakeholders to update/adjust the strategy towards Procurement Center of Excellence in </w:t>
      </w:r>
      <w:proofErr w:type="spellStart"/>
      <w:r w:rsidRPr="006344B2">
        <w:t>MoF</w:t>
      </w:r>
      <w:proofErr w:type="spellEnd"/>
      <w:r w:rsidRPr="006344B2">
        <w:t xml:space="preserve"> if needed.</w:t>
      </w:r>
    </w:p>
    <w:p w14:paraId="6B124914" w14:textId="77777777" w:rsidR="00547B19" w:rsidRPr="006344B2" w:rsidRDefault="00547B19" w:rsidP="00547B19">
      <w:pPr>
        <w:pStyle w:val="ListParagraph"/>
        <w:numPr>
          <w:ilvl w:val="1"/>
          <w:numId w:val="3"/>
        </w:numPr>
        <w:tabs>
          <w:tab w:val="left" w:pos="846"/>
        </w:tabs>
        <w:spacing w:before="0" w:after="160" w:line="271" w:lineRule="auto"/>
        <w:ind w:left="851" w:right="231"/>
        <w:jc w:val="both"/>
      </w:pPr>
      <w:r w:rsidRPr="006344B2">
        <w:t xml:space="preserve">prepare and submit the final strategy in the implementation of procurement center of excellence in </w:t>
      </w:r>
      <w:proofErr w:type="spellStart"/>
      <w:r w:rsidRPr="006344B2">
        <w:t>MoF</w:t>
      </w:r>
      <w:proofErr w:type="spellEnd"/>
      <w:r w:rsidRPr="006344B2">
        <w:t>, and three final academic papers as described in paragraph 14.</w:t>
      </w:r>
    </w:p>
    <w:p w14:paraId="378A7316" w14:textId="77777777" w:rsidR="00547B19" w:rsidRPr="006344B2" w:rsidRDefault="00547B19" w:rsidP="00547B19">
      <w:pPr>
        <w:pStyle w:val="ListParagraph"/>
        <w:numPr>
          <w:ilvl w:val="1"/>
          <w:numId w:val="3"/>
        </w:numPr>
        <w:tabs>
          <w:tab w:val="left" w:pos="846"/>
        </w:tabs>
        <w:spacing w:before="0" w:after="160" w:line="271" w:lineRule="auto"/>
        <w:ind w:left="851" w:right="231"/>
        <w:jc w:val="both"/>
      </w:pPr>
      <w:r w:rsidRPr="006344B2">
        <w:t xml:space="preserve">work closely with officials with </w:t>
      </w:r>
      <w:r w:rsidRPr="006344B2">
        <w:rPr>
          <w:i/>
          <w:iCs/>
        </w:rPr>
        <w:t xml:space="preserve">Biro </w:t>
      </w:r>
      <w:proofErr w:type="spellStart"/>
      <w:r w:rsidRPr="006344B2">
        <w:rPr>
          <w:i/>
          <w:iCs/>
        </w:rPr>
        <w:t>Manajemen</w:t>
      </w:r>
      <w:proofErr w:type="spellEnd"/>
      <w:r w:rsidRPr="006344B2">
        <w:rPr>
          <w:i/>
          <w:iCs/>
        </w:rPr>
        <w:t xml:space="preserve"> BMN dan </w:t>
      </w:r>
      <w:proofErr w:type="spellStart"/>
      <w:r w:rsidRPr="006344B2">
        <w:rPr>
          <w:i/>
          <w:iCs/>
        </w:rPr>
        <w:t>Pengadaan</w:t>
      </w:r>
      <w:proofErr w:type="spellEnd"/>
      <w:r w:rsidRPr="006344B2">
        <w:t xml:space="preserve"> who will implement the plans laid out in the procurement center of excellence in </w:t>
      </w:r>
      <w:proofErr w:type="spellStart"/>
      <w:r w:rsidRPr="006344B2">
        <w:t>MoF</w:t>
      </w:r>
      <w:proofErr w:type="spellEnd"/>
      <w:r w:rsidRPr="006344B2">
        <w:t xml:space="preserve"> to ensure adequate understanding and to facilitate the successful execution of the approved actio</w:t>
      </w:r>
      <w:r w:rsidRPr="006344B2">
        <w:rPr>
          <w:spacing w:val="-5"/>
        </w:rPr>
        <w:t xml:space="preserve">n </w:t>
      </w:r>
      <w:r w:rsidRPr="006344B2">
        <w:t>plan.</w:t>
      </w:r>
    </w:p>
    <w:bookmarkEnd w:id="3"/>
    <w:p w14:paraId="556DDF58" w14:textId="77777777" w:rsidR="00547B19" w:rsidRPr="006344B2" w:rsidRDefault="00547B19" w:rsidP="00547B19">
      <w:pPr>
        <w:pStyle w:val="ListParagraph"/>
        <w:numPr>
          <w:ilvl w:val="1"/>
          <w:numId w:val="3"/>
        </w:numPr>
        <w:tabs>
          <w:tab w:val="left" w:pos="846"/>
        </w:tabs>
        <w:spacing w:before="0" w:after="160" w:line="271" w:lineRule="auto"/>
        <w:ind w:left="851" w:right="231"/>
        <w:jc w:val="both"/>
      </w:pPr>
      <w:r w:rsidRPr="006344B2">
        <w:t xml:space="preserve">Assist </w:t>
      </w:r>
      <w:r w:rsidRPr="006344B2">
        <w:rPr>
          <w:i/>
          <w:iCs/>
        </w:rPr>
        <w:t xml:space="preserve">Biro </w:t>
      </w:r>
      <w:proofErr w:type="spellStart"/>
      <w:r w:rsidRPr="006344B2">
        <w:rPr>
          <w:i/>
          <w:iCs/>
        </w:rPr>
        <w:t>Manajemen</w:t>
      </w:r>
      <w:proofErr w:type="spellEnd"/>
      <w:r w:rsidRPr="006344B2">
        <w:rPr>
          <w:i/>
          <w:iCs/>
        </w:rPr>
        <w:t xml:space="preserve"> BMN dan </w:t>
      </w:r>
      <w:proofErr w:type="spellStart"/>
      <w:r w:rsidRPr="006344B2">
        <w:rPr>
          <w:i/>
          <w:iCs/>
        </w:rPr>
        <w:t>Pengadaan</w:t>
      </w:r>
      <w:proofErr w:type="spellEnd"/>
      <w:r w:rsidRPr="006344B2">
        <w:t xml:space="preserve"> in implementing the proposed strategy towards Procurement Center of Excellence in </w:t>
      </w:r>
      <w:proofErr w:type="spellStart"/>
      <w:r w:rsidRPr="006344B2">
        <w:t>MoF</w:t>
      </w:r>
      <w:proofErr w:type="spellEnd"/>
      <w:r w:rsidRPr="006344B2">
        <w:t xml:space="preserve"> during technical assistance period.</w:t>
      </w:r>
    </w:p>
    <w:p w14:paraId="731E1054" w14:textId="77777777" w:rsidR="00547B19" w:rsidRPr="006344B2" w:rsidRDefault="00547B19" w:rsidP="00BB65F8">
      <w:pPr>
        <w:pStyle w:val="Heading3"/>
      </w:pPr>
      <w:r w:rsidRPr="006344B2">
        <w:t>Expected Deliverables from The Assignment</w:t>
      </w:r>
    </w:p>
    <w:p w14:paraId="63654CCA" w14:textId="77777777" w:rsidR="00547B19" w:rsidRPr="006344B2" w:rsidRDefault="00547B19" w:rsidP="00547B19">
      <w:pPr>
        <w:pStyle w:val="ListParagraph"/>
        <w:numPr>
          <w:ilvl w:val="0"/>
          <w:numId w:val="3"/>
        </w:numPr>
        <w:tabs>
          <w:tab w:val="left" w:pos="559"/>
        </w:tabs>
        <w:spacing w:before="0" w:after="160" w:line="271" w:lineRule="auto"/>
        <w:ind w:right="231" w:firstLine="0"/>
        <w:jc w:val="both"/>
      </w:pPr>
      <w:r w:rsidRPr="006344B2">
        <w:rPr>
          <w:iCs/>
        </w:rPr>
        <w:t>The Consultant is expected to perform the services during the assignment period based on an output-based mechanism. Payment for the actual services is not made on the basis of acceptance to any of these expected deliverables. However, such p</w:t>
      </w:r>
      <w:r w:rsidRPr="006344B2">
        <w:rPr>
          <w:iCs/>
          <w:spacing w:val="-2"/>
        </w:rPr>
        <w:t xml:space="preserve">ayments do not constitute acceptance of the Services nor relieve the </w:t>
      </w:r>
      <w:r w:rsidRPr="006344B2">
        <w:rPr>
          <w:iCs/>
        </w:rPr>
        <w:t>Consultant</w:t>
      </w:r>
      <w:r w:rsidRPr="006344B2">
        <w:rPr>
          <w:iCs/>
          <w:spacing w:val="-2"/>
        </w:rPr>
        <w:t xml:space="preserve"> of any obligations specified in this TOR.</w:t>
      </w:r>
    </w:p>
    <w:p w14:paraId="403FDF56" w14:textId="77777777" w:rsidR="00547B19" w:rsidRPr="006344B2" w:rsidRDefault="00547B19" w:rsidP="00547B19">
      <w:pPr>
        <w:pStyle w:val="ListParagraph"/>
        <w:numPr>
          <w:ilvl w:val="0"/>
          <w:numId w:val="5"/>
        </w:numPr>
        <w:tabs>
          <w:tab w:val="left" w:pos="1007"/>
        </w:tabs>
        <w:spacing w:before="121" w:after="160" w:line="271" w:lineRule="auto"/>
        <w:ind w:left="1006" w:right="249" w:hanging="388"/>
        <w:jc w:val="both"/>
      </w:pPr>
      <w:r w:rsidRPr="006344B2">
        <w:t xml:space="preserve">A </w:t>
      </w:r>
      <w:r w:rsidRPr="006344B2">
        <w:rPr>
          <w:b/>
        </w:rPr>
        <w:t>Detailed Work Plan</w:t>
      </w:r>
      <w:r w:rsidRPr="006344B2">
        <w:t xml:space="preserve"> for the implementation of the task described in the section "Scope of the TA activity."  </w:t>
      </w:r>
    </w:p>
    <w:p w14:paraId="6D67CD0B" w14:textId="77777777" w:rsidR="00547B19" w:rsidRPr="006344B2" w:rsidRDefault="00547B19" w:rsidP="00547B19">
      <w:pPr>
        <w:pStyle w:val="ListParagraph"/>
        <w:numPr>
          <w:ilvl w:val="0"/>
          <w:numId w:val="5"/>
        </w:numPr>
        <w:tabs>
          <w:tab w:val="left" w:pos="1007"/>
        </w:tabs>
        <w:spacing w:before="121" w:after="160" w:line="271" w:lineRule="auto"/>
        <w:ind w:left="1006" w:right="249" w:hanging="388"/>
        <w:jc w:val="both"/>
      </w:pPr>
      <w:r w:rsidRPr="006344B2">
        <w:t xml:space="preserve">A </w:t>
      </w:r>
      <w:r w:rsidRPr="006344B2">
        <w:rPr>
          <w:b/>
        </w:rPr>
        <w:t>Brief Status Report</w:t>
      </w:r>
      <w:r w:rsidRPr="006344B2">
        <w:t xml:space="preserve"> on the progress of implementation of</w:t>
      </w:r>
      <w:r w:rsidRPr="006344B2">
        <w:rPr>
          <w:spacing w:val="-9"/>
        </w:rPr>
        <w:t xml:space="preserve"> </w:t>
      </w:r>
      <w:r w:rsidRPr="006344B2">
        <w:t xml:space="preserve">activities, at least two reports, as laid out in the Work Plan, to be submitted to, and discussed with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w:t>
      </w:r>
    </w:p>
    <w:p w14:paraId="423200ED" w14:textId="77777777" w:rsidR="00547B19" w:rsidRPr="006344B2" w:rsidRDefault="00547B19" w:rsidP="00547B19">
      <w:pPr>
        <w:pStyle w:val="ListParagraph"/>
        <w:numPr>
          <w:ilvl w:val="0"/>
          <w:numId w:val="5"/>
        </w:numPr>
        <w:tabs>
          <w:tab w:val="left" w:pos="1007"/>
        </w:tabs>
        <w:spacing w:before="121" w:after="160" w:line="271" w:lineRule="auto"/>
        <w:ind w:left="1006" w:right="249" w:hanging="388"/>
        <w:jc w:val="both"/>
      </w:pPr>
      <w:r w:rsidRPr="006344B2">
        <w:rPr>
          <w:b/>
          <w:bCs/>
        </w:rPr>
        <w:t xml:space="preserve">A Draft strategy toward Procurement Center of Excellence in </w:t>
      </w:r>
      <w:proofErr w:type="spellStart"/>
      <w:r w:rsidRPr="006344B2">
        <w:rPr>
          <w:b/>
          <w:bCs/>
        </w:rPr>
        <w:t>MoF</w:t>
      </w:r>
      <w:proofErr w:type="spellEnd"/>
      <w:r w:rsidRPr="006344B2">
        <w:rPr>
          <w:b/>
          <w:bCs/>
        </w:rPr>
        <w:t xml:space="preserve"> and</w:t>
      </w:r>
      <w:r w:rsidRPr="006344B2">
        <w:rPr>
          <w:b/>
        </w:rPr>
        <w:t xml:space="preserve"> Draft </w:t>
      </w:r>
      <w:r w:rsidRPr="006344B2">
        <w:rPr>
          <w:b/>
        </w:rPr>
        <w:lastRenderedPageBreak/>
        <w:t xml:space="preserve">Academic Papers </w:t>
      </w:r>
      <w:r w:rsidRPr="006344B2">
        <w:t>on the result of activities 14.a) to 14.f) to be shared before</w:t>
      </w:r>
      <w:r w:rsidRPr="006344B2">
        <w:rPr>
          <w:spacing w:val="-12"/>
        </w:rPr>
        <w:t xml:space="preserve"> </w:t>
      </w:r>
      <w:r w:rsidRPr="006344B2">
        <w:t>the</w:t>
      </w:r>
      <w:r w:rsidRPr="006344B2">
        <w:rPr>
          <w:spacing w:val="-14"/>
        </w:rPr>
        <w:t xml:space="preserve"> </w:t>
      </w:r>
      <w:r w:rsidRPr="006344B2">
        <w:t>FGD</w:t>
      </w:r>
      <w:r w:rsidRPr="006344B2">
        <w:rPr>
          <w:spacing w:val="-14"/>
        </w:rPr>
        <w:t xml:space="preserve"> w</w:t>
      </w:r>
      <w:r w:rsidRPr="006344B2">
        <w:t xml:space="preserve">hich consist of  but not limited to </w:t>
      </w:r>
      <w:r w:rsidRPr="006344B2">
        <w:rPr>
          <w:bCs/>
        </w:rPr>
        <w:t>(</w:t>
      </w:r>
      <w:proofErr w:type="spellStart"/>
      <w:r w:rsidRPr="006344B2">
        <w:rPr>
          <w:bCs/>
        </w:rPr>
        <w:t>i</w:t>
      </w:r>
      <w:proofErr w:type="spellEnd"/>
      <w:r w:rsidRPr="006344B2">
        <w:rPr>
          <w:bCs/>
        </w:rPr>
        <w:t>) key findings from gap analysis covering the areas of review, (ii) Strategy and Action</w:t>
      </w:r>
      <w:r w:rsidRPr="006344B2">
        <w:t xml:space="preserve"> plan on actualizing Procurement Center of Excellence in </w:t>
      </w:r>
      <w:proofErr w:type="spellStart"/>
      <w:r w:rsidRPr="006344B2">
        <w:t>MoF</w:t>
      </w:r>
      <w:proofErr w:type="spellEnd"/>
      <w:r w:rsidRPr="006344B2">
        <w:t xml:space="preserve">, (iii) Draft academic paper on procurement </w:t>
      </w:r>
      <w:r w:rsidRPr="006344B2">
        <w:rPr>
          <w:rStyle w:val="fontstyle01"/>
          <w:rFonts w:ascii="Arial" w:hAnsi="Arial" w:cs="Arial"/>
        </w:rPr>
        <w:t>organizational structure</w:t>
      </w:r>
      <w:r w:rsidRPr="006344B2">
        <w:t xml:space="preserve">, (iv) Draft Academic Paper on the functional procurement official formation and the Internal Advisory Unit (v) Draft Academic Paper on MOF's procurement monitoring and evaluation system. </w:t>
      </w:r>
    </w:p>
    <w:p w14:paraId="135A6D86" w14:textId="77777777" w:rsidR="00547B19" w:rsidRPr="006344B2" w:rsidRDefault="00547B19" w:rsidP="00547B19">
      <w:pPr>
        <w:pStyle w:val="ListParagraph"/>
        <w:numPr>
          <w:ilvl w:val="0"/>
          <w:numId w:val="5"/>
        </w:numPr>
        <w:tabs>
          <w:tab w:val="left" w:pos="1007"/>
        </w:tabs>
        <w:spacing w:before="121" w:after="160" w:line="259" w:lineRule="auto"/>
        <w:jc w:val="both"/>
      </w:pPr>
      <w:r w:rsidRPr="006344B2">
        <w:t xml:space="preserve">Facilitate at least one (1) FGD that will be organized by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xml:space="preserve"> to present the strategy toward Procurement Center of Excellence in </w:t>
      </w:r>
      <w:proofErr w:type="spellStart"/>
      <w:r w:rsidRPr="006344B2">
        <w:t>MoF</w:t>
      </w:r>
      <w:proofErr w:type="spellEnd"/>
      <w:r w:rsidRPr="006344B2">
        <w:t xml:space="preserve"> and three Draft </w:t>
      </w:r>
      <w:r w:rsidRPr="006344B2">
        <w:rPr>
          <w:bCs/>
        </w:rPr>
        <w:t>academic papers</w:t>
      </w:r>
      <w:r w:rsidRPr="006344B2">
        <w:t xml:space="preserve">. </w:t>
      </w:r>
    </w:p>
    <w:p w14:paraId="0F2876F6" w14:textId="77777777" w:rsidR="00547B19" w:rsidRPr="006344B2" w:rsidRDefault="00547B19" w:rsidP="00547B19">
      <w:pPr>
        <w:pStyle w:val="ListParagraph"/>
        <w:numPr>
          <w:ilvl w:val="0"/>
          <w:numId w:val="5"/>
        </w:numPr>
        <w:tabs>
          <w:tab w:val="left" w:pos="1007"/>
        </w:tabs>
        <w:spacing w:before="119" w:after="160" w:line="271" w:lineRule="auto"/>
        <w:ind w:right="249"/>
        <w:jc w:val="both"/>
      </w:pPr>
      <w:r w:rsidRPr="006344B2">
        <w:rPr>
          <w:b/>
          <w:bCs/>
        </w:rPr>
        <w:t xml:space="preserve">A Revised </w:t>
      </w:r>
      <w:bookmarkStart w:id="4" w:name="_Hlk18599554"/>
      <w:r w:rsidRPr="006344B2">
        <w:rPr>
          <w:b/>
          <w:bCs/>
        </w:rPr>
        <w:t xml:space="preserve">strategy toward Procurement Center of Excellence in </w:t>
      </w:r>
      <w:proofErr w:type="spellStart"/>
      <w:r w:rsidRPr="006344B2">
        <w:rPr>
          <w:b/>
          <w:bCs/>
        </w:rPr>
        <w:t>MoF</w:t>
      </w:r>
      <w:proofErr w:type="spellEnd"/>
      <w:r w:rsidRPr="006344B2">
        <w:rPr>
          <w:b/>
          <w:bCs/>
        </w:rPr>
        <w:t xml:space="preserve"> </w:t>
      </w:r>
      <w:bookmarkEnd w:id="4"/>
      <w:r w:rsidRPr="006344B2">
        <w:t>and</w:t>
      </w:r>
      <w:r w:rsidRPr="006344B2">
        <w:rPr>
          <w:b/>
          <w:bCs/>
        </w:rPr>
        <w:t xml:space="preserve"> Revised Academic Papers</w:t>
      </w:r>
      <w:r w:rsidRPr="006344B2">
        <w:rPr>
          <w:b/>
        </w:rPr>
        <w:t xml:space="preserve"> </w:t>
      </w:r>
      <w:r w:rsidRPr="006344B2">
        <w:t xml:space="preserve">based on the result of FGD to be submitted to the Head of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and to be shared with other Echelons II in Secretariat General</w:t>
      </w:r>
    </w:p>
    <w:p w14:paraId="1E688792" w14:textId="77777777" w:rsidR="00547B19" w:rsidRPr="006344B2" w:rsidRDefault="00547B19" w:rsidP="00547B19">
      <w:pPr>
        <w:pStyle w:val="ListParagraph"/>
        <w:numPr>
          <w:ilvl w:val="0"/>
          <w:numId w:val="5"/>
        </w:numPr>
        <w:tabs>
          <w:tab w:val="left" w:pos="1007"/>
        </w:tabs>
        <w:spacing w:before="121" w:after="160" w:line="259" w:lineRule="auto"/>
        <w:jc w:val="both"/>
      </w:pPr>
      <w:r w:rsidRPr="006344B2">
        <w:t xml:space="preserve">Facilitate at least one (1) Workshop to other Echelons II in Secretariat General that will be organized by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xml:space="preserve"> to present the revised strategy toward Procurement Center of Excellence in </w:t>
      </w:r>
      <w:proofErr w:type="spellStart"/>
      <w:r w:rsidRPr="006344B2">
        <w:t>MoF</w:t>
      </w:r>
      <w:proofErr w:type="spellEnd"/>
      <w:r w:rsidRPr="006344B2">
        <w:t xml:space="preserve"> and three Revised </w:t>
      </w:r>
      <w:r w:rsidRPr="006344B2">
        <w:rPr>
          <w:bCs/>
        </w:rPr>
        <w:t>academic papers</w:t>
      </w:r>
      <w:r w:rsidRPr="006344B2">
        <w:t xml:space="preserve">. </w:t>
      </w:r>
    </w:p>
    <w:p w14:paraId="2B25BB77" w14:textId="77777777" w:rsidR="00547B19" w:rsidRPr="006344B2" w:rsidRDefault="00547B19" w:rsidP="00547B19">
      <w:pPr>
        <w:pStyle w:val="ListParagraph"/>
        <w:numPr>
          <w:ilvl w:val="0"/>
          <w:numId w:val="5"/>
        </w:numPr>
        <w:tabs>
          <w:tab w:val="left" w:pos="1007"/>
        </w:tabs>
        <w:spacing w:before="119" w:after="160" w:line="271" w:lineRule="auto"/>
        <w:ind w:right="249"/>
        <w:jc w:val="both"/>
      </w:pPr>
      <w:r w:rsidRPr="006344B2">
        <w:rPr>
          <w:b/>
          <w:bCs/>
        </w:rPr>
        <w:t xml:space="preserve">A Final strategy toward Procurement Center of Excellence in </w:t>
      </w:r>
      <w:proofErr w:type="spellStart"/>
      <w:r w:rsidRPr="006344B2">
        <w:rPr>
          <w:b/>
          <w:bCs/>
        </w:rPr>
        <w:t>MoF</w:t>
      </w:r>
      <w:proofErr w:type="spellEnd"/>
      <w:r w:rsidRPr="006344B2">
        <w:t xml:space="preserve"> and</w:t>
      </w:r>
      <w:r w:rsidRPr="006344B2">
        <w:rPr>
          <w:b/>
        </w:rPr>
        <w:t xml:space="preserve"> Final Academic Papers </w:t>
      </w:r>
      <w:r w:rsidRPr="006344B2">
        <w:t xml:space="preserve">based on the result of workshop to be shared with Head of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xml:space="preserve"> </w:t>
      </w:r>
    </w:p>
    <w:p w14:paraId="61958C62" w14:textId="77777777" w:rsidR="00547B19" w:rsidRPr="006344B2" w:rsidRDefault="00547B19" w:rsidP="00547B19">
      <w:pPr>
        <w:pStyle w:val="ListParagraph"/>
        <w:numPr>
          <w:ilvl w:val="0"/>
          <w:numId w:val="5"/>
        </w:numPr>
        <w:tabs>
          <w:tab w:val="left" w:pos="1007"/>
        </w:tabs>
        <w:spacing w:before="119" w:after="160" w:line="271" w:lineRule="auto"/>
        <w:ind w:right="249"/>
        <w:jc w:val="both"/>
      </w:pPr>
      <w:r w:rsidRPr="006344B2">
        <w:t xml:space="preserve">Facilitate at least one (1) Internalization to other Echelons I in </w:t>
      </w:r>
      <w:proofErr w:type="spellStart"/>
      <w:r w:rsidRPr="006344B2">
        <w:t>MoF</w:t>
      </w:r>
      <w:proofErr w:type="spellEnd"/>
      <w:r w:rsidRPr="006344B2">
        <w:t xml:space="preserve"> that will be organized by </w:t>
      </w:r>
      <w:bookmarkStart w:id="5" w:name="_Hlk21075652"/>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xml:space="preserve"> </w:t>
      </w:r>
      <w:bookmarkEnd w:id="5"/>
      <w:r w:rsidRPr="006344B2">
        <w:t xml:space="preserve">to present the Final strategy toward Procurement Center of Excellence in </w:t>
      </w:r>
      <w:proofErr w:type="spellStart"/>
      <w:r w:rsidRPr="006344B2">
        <w:t>MoF</w:t>
      </w:r>
      <w:proofErr w:type="spellEnd"/>
      <w:r w:rsidRPr="006344B2">
        <w:t xml:space="preserve"> and Final academic papers.</w:t>
      </w:r>
    </w:p>
    <w:p w14:paraId="413788BB" w14:textId="77777777" w:rsidR="00547B19" w:rsidRPr="006344B2" w:rsidRDefault="00547B19" w:rsidP="00547B19">
      <w:pPr>
        <w:pStyle w:val="ListParagraph"/>
        <w:numPr>
          <w:ilvl w:val="0"/>
          <w:numId w:val="5"/>
        </w:numPr>
        <w:tabs>
          <w:tab w:val="left" w:pos="1007"/>
        </w:tabs>
        <w:spacing w:before="119" w:after="160" w:line="271" w:lineRule="auto"/>
        <w:ind w:right="249"/>
        <w:jc w:val="both"/>
      </w:pPr>
      <w:r w:rsidRPr="006344B2">
        <w:t xml:space="preserve">The Technical Assistance on implementation of the proposed strategy towards Procurement Center of Excellence in </w:t>
      </w:r>
      <w:proofErr w:type="spellStart"/>
      <w:r w:rsidRPr="006344B2">
        <w:t>MoF</w:t>
      </w:r>
      <w:proofErr w:type="spellEnd"/>
    </w:p>
    <w:p w14:paraId="0A8554D0" w14:textId="77777777" w:rsidR="00547B19" w:rsidRPr="006344B2" w:rsidRDefault="00547B19" w:rsidP="00547B19">
      <w:pPr>
        <w:pStyle w:val="ListParagraph"/>
        <w:numPr>
          <w:ilvl w:val="0"/>
          <w:numId w:val="5"/>
        </w:numPr>
        <w:tabs>
          <w:tab w:val="left" w:pos="1007"/>
        </w:tabs>
        <w:spacing w:before="119" w:line="271" w:lineRule="auto"/>
        <w:ind w:right="249"/>
        <w:jc w:val="both"/>
      </w:pPr>
      <w:r w:rsidRPr="006344B2">
        <w:rPr>
          <w:b/>
          <w:bCs/>
        </w:rPr>
        <w:t>The final report of the implementation of technical assistance</w:t>
      </w:r>
      <w:r w:rsidRPr="006344B2">
        <w:t xml:space="preserve"> on Developing Procurement Center of Excellence in Ministry of Finance t</w:t>
      </w:r>
      <w:r w:rsidRPr="006344B2">
        <w:rPr>
          <w:b/>
          <w:bCs/>
        </w:rPr>
        <w:t>hat includes:</w:t>
      </w:r>
    </w:p>
    <w:p w14:paraId="3813721A" w14:textId="77777777" w:rsidR="00547B19" w:rsidRPr="006344B2" w:rsidRDefault="00547B19" w:rsidP="00547B19">
      <w:pPr>
        <w:pStyle w:val="TableParagraph"/>
        <w:numPr>
          <w:ilvl w:val="0"/>
          <w:numId w:val="13"/>
        </w:numPr>
        <w:spacing w:line="271" w:lineRule="auto"/>
        <w:ind w:left="1530" w:hanging="486"/>
        <w:jc w:val="both"/>
        <w:rPr>
          <w:rStyle w:val="fontstyle01"/>
          <w:rFonts w:ascii="Arial" w:hAnsi="Arial" w:cs="Arial"/>
        </w:rPr>
      </w:pPr>
      <w:r w:rsidRPr="006344B2">
        <w:t xml:space="preserve">activities on creating strategy toward Procurement Center of Excellence in </w:t>
      </w:r>
      <w:proofErr w:type="spellStart"/>
      <w:r w:rsidRPr="006344B2">
        <w:t>MoF</w:t>
      </w:r>
      <w:proofErr w:type="spellEnd"/>
      <w:r w:rsidRPr="006344B2">
        <w:t xml:space="preserve"> </w:t>
      </w:r>
      <w:r w:rsidRPr="006344B2">
        <w:rPr>
          <w:rStyle w:val="fontstyle01"/>
          <w:rFonts w:ascii="Arial" w:hAnsi="Arial" w:cs="Arial"/>
        </w:rPr>
        <w:t xml:space="preserve">development </w:t>
      </w:r>
    </w:p>
    <w:p w14:paraId="5D0D0E4F" w14:textId="77777777" w:rsidR="00547B19" w:rsidRPr="006344B2" w:rsidRDefault="00547B19" w:rsidP="00547B19">
      <w:pPr>
        <w:pStyle w:val="TableParagraph"/>
        <w:numPr>
          <w:ilvl w:val="0"/>
          <w:numId w:val="13"/>
        </w:numPr>
        <w:spacing w:line="271" w:lineRule="auto"/>
        <w:ind w:left="1503" w:hanging="477"/>
        <w:jc w:val="both"/>
        <w:rPr>
          <w:rStyle w:val="fontstyle01"/>
          <w:rFonts w:ascii="Arial" w:hAnsi="Arial" w:cs="Arial"/>
        </w:rPr>
      </w:pPr>
      <w:r w:rsidRPr="006344B2">
        <w:rPr>
          <w:rStyle w:val="fontstyle01"/>
          <w:rFonts w:ascii="Arial" w:hAnsi="Arial" w:cs="Arial"/>
        </w:rPr>
        <w:t>activities on writing three academic papers</w:t>
      </w:r>
    </w:p>
    <w:p w14:paraId="58EAD5BF" w14:textId="77777777" w:rsidR="00547B19" w:rsidRPr="006344B2" w:rsidRDefault="00547B19" w:rsidP="00547B19">
      <w:pPr>
        <w:pStyle w:val="TableParagraph"/>
        <w:numPr>
          <w:ilvl w:val="0"/>
          <w:numId w:val="13"/>
        </w:numPr>
        <w:spacing w:line="271" w:lineRule="auto"/>
        <w:ind w:left="1503" w:hanging="477"/>
        <w:jc w:val="both"/>
        <w:rPr>
          <w:rStyle w:val="fontstyle01"/>
          <w:rFonts w:ascii="Arial" w:hAnsi="Arial" w:cs="Arial"/>
        </w:rPr>
      </w:pPr>
      <w:r w:rsidRPr="006344B2">
        <w:rPr>
          <w:rStyle w:val="fontstyle01"/>
          <w:rFonts w:ascii="Arial" w:hAnsi="Arial" w:cs="Arial"/>
        </w:rPr>
        <w:t>activities on FGD, Workshop and Internalization implementation</w:t>
      </w:r>
    </w:p>
    <w:p w14:paraId="4416F38D" w14:textId="77777777" w:rsidR="00547B19" w:rsidRPr="006344B2" w:rsidRDefault="00547B19" w:rsidP="00547B19">
      <w:pPr>
        <w:pStyle w:val="TableParagraph"/>
        <w:numPr>
          <w:ilvl w:val="0"/>
          <w:numId w:val="13"/>
        </w:numPr>
        <w:spacing w:line="271" w:lineRule="auto"/>
        <w:ind w:left="1503" w:hanging="477"/>
        <w:jc w:val="both"/>
      </w:pPr>
      <w:r w:rsidRPr="006344B2">
        <w:rPr>
          <w:rStyle w:val="fontstyle01"/>
          <w:rFonts w:ascii="Arial" w:hAnsi="Arial" w:cs="Arial"/>
        </w:rPr>
        <w:t xml:space="preserve">activities on mentoring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rPr>
          <w:rStyle w:val="fontstyle01"/>
          <w:rFonts w:ascii="Arial" w:hAnsi="Arial" w:cs="Arial"/>
        </w:rPr>
        <w:t xml:space="preserve"> in implementing </w:t>
      </w:r>
      <w:r w:rsidRPr="006344B2">
        <w:t>strategy toward Procurement Center of Excellence</w:t>
      </w:r>
      <w:r w:rsidRPr="006344B2">
        <w:rPr>
          <w:rStyle w:val="fontstyle01"/>
          <w:rFonts w:ascii="Arial" w:hAnsi="Arial" w:cs="Arial"/>
        </w:rPr>
        <w:t xml:space="preserve"> and the three academic papers.</w:t>
      </w:r>
    </w:p>
    <w:p w14:paraId="3F8A4908" w14:textId="77777777" w:rsidR="00547B19" w:rsidRPr="00E36067" w:rsidRDefault="00547B19" w:rsidP="00547B19">
      <w:pPr>
        <w:sectPr w:rsidR="00547B19" w:rsidRPr="00E36067" w:rsidSect="00547B19">
          <w:footerReference w:type="default" r:id="rId10"/>
          <w:type w:val="continuous"/>
          <w:pgSz w:w="11910" w:h="16840"/>
          <w:pgMar w:top="1060" w:right="1180" w:bottom="1240" w:left="1420" w:header="0" w:footer="1043" w:gutter="0"/>
          <w:cols w:space="720"/>
        </w:sectPr>
      </w:pPr>
    </w:p>
    <w:p w14:paraId="37208575" w14:textId="2570081E" w:rsidR="00547B19" w:rsidRPr="00547B19" w:rsidRDefault="00547B19" w:rsidP="00BB65F8">
      <w:pPr>
        <w:pStyle w:val="Heading2"/>
        <w:spacing w:before="0" w:after="39"/>
        <w:jc w:val="center"/>
        <w:rPr>
          <w:rFonts w:ascii="Arial" w:hAnsi="Arial" w:cs="Arial"/>
          <w:b/>
          <w:bCs/>
          <w:color w:val="auto"/>
          <w:sz w:val="22"/>
          <w:szCs w:val="22"/>
        </w:rPr>
      </w:pPr>
      <w:r w:rsidRPr="00547B19">
        <w:rPr>
          <w:rFonts w:ascii="Arial" w:hAnsi="Arial" w:cs="Arial"/>
          <w:b/>
          <w:bCs/>
          <w:color w:val="auto"/>
          <w:sz w:val="22"/>
          <w:szCs w:val="22"/>
        </w:rPr>
        <w:lastRenderedPageBreak/>
        <w:t>Timeline for Activities and Delivery of Output/Deliverables</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74"/>
        <w:gridCol w:w="625"/>
        <w:gridCol w:w="536"/>
        <w:gridCol w:w="297"/>
        <w:gridCol w:w="270"/>
        <w:gridCol w:w="291"/>
        <w:gridCol w:w="346"/>
        <w:gridCol w:w="353"/>
        <w:gridCol w:w="270"/>
        <w:gridCol w:w="450"/>
        <w:gridCol w:w="365"/>
        <w:gridCol w:w="225"/>
        <w:gridCol w:w="315"/>
        <w:gridCol w:w="270"/>
        <w:gridCol w:w="270"/>
        <w:gridCol w:w="545"/>
        <w:gridCol w:w="535"/>
        <w:gridCol w:w="5398"/>
      </w:tblGrid>
      <w:tr w:rsidR="00547B19" w:rsidRPr="00E36067" w14:paraId="6D2393EE" w14:textId="77777777" w:rsidTr="00377518">
        <w:trPr>
          <w:trHeight w:hRule="exact" w:val="313"/>
          <w:tblHeader/>
          <w:jc w:val="center"/>
        </w:trPr>
        <w:tc>
          <w:tcPr>
            <w:tcW w:w="4474" w:type="dxa"/>
            <w:vMerge w:val="restart"/>
            <w:shd w:val="clear" w:color="auto" w:fill="auto"/>
            <w:vAlign w:val="center"/>
          </w:tcPr>
          <w:p w14:paraId="75ACB344" w14:textId="77777777" w:rsidR="00547B19" w:rsidRPr="00E36067" w:rsidRDefault="00547B19" w:rsidP="00377518">
            <w:pPr>
              <w:pStyle w:val="TableParagraph"/>
              <w:spacing w:line="247" w:lineRule="exact"/>
              <w:jc w:val="center"/>
              <w:rPr>
                <w:sz w:val="24"/>
                <w:szCs w:val="24"/>
              </w:rPr>
            </w:pPr>
            <w:r w:rsidRPr="00E36067">
              <w:rPr>
                <w:b/>
                <w:sz w:val="24"/>
                <w:szCs w:val="24"/>
              </w:rPr>
              <w:t>ACTIVITIES</w:t>
            </w:r>
          </w:p>
        </w:tc>
        <w:tc>
          <w:tcPr>
            <w:tcW w:w="3803" w:type="dxa"/>
            <w:gridSpan w:val="10"/>
            <w:shd w:val="clear" w:color="auto" w:fill="auto"/>
          </w:tcPr>
          <w:p w14:paraId="7D6628C4" w14:textId="77777777" w:rsidR="00547B19" w:rsidRPr="00E36067" w:rsidRDefault="00547B19" w:rsidP="00377518">
            <w:pPr>
              <w:pStyle w:val="TableParagraph"/>
              <w:spacing w:line="267" w:lineRule="exact"/>
              <w:ind w:left="97"/>
              <w:jc w:val="center"/>
              <w:rPr>
                <w:b/>
                <w:sz w:val="24"/>
                <w:szCs w:val="24"/>
              </w:rPr>
            </w:pPr>
            <w:r>
              <w:rPr>
                <w:b/>
                <w:bCs/>
                <w:sz w:val="20"/>
                <w:szCs w:val="20"/>
              </w:rPr>
              <w:t>2019</w:t>
            </w:r>
          </w:p>
        </w:tc>
        <w:tc>
          <w:tcPr>
            <w:tcW w:w="2160" w:type="dxa"/>
            <w:gridSpan w:val="6"/>
            <w:shd w:val="clear" w:color="auto" w:fill="auto"/>
          </w:tcPr>
          <w:p w14:paraId="5336EB27" w14:textId="77777777" w:rsidR="00547B19" w:rsidRPr="00E36067" w:rsidRDefault="00547B19" w:rsidP="00377518">
            <w:pPr>
              <w:pStyle w:val="TableParagraph"/>
              <w:spacing w:line="267" w:lineRule="exact"/>
              <w:ind w:left="97"/>
              <w:jc w:val="center"/>
              <w:rPr>
                <w:b/>
                <w:sz w:val="24"/>
                <w:szCs w:val="24"/>
              </w:rPr>
            </w:pPr>
            <w:r>
              <w:rPr>
                <w:b/>
                <w:bCs/>
                <w:sz w:val="20"/>
                <w:szCs w:val="20"/>
              </w:rPr>
              <w:t>2020</w:t>
            </w:r>
          </w:p>
        </w:tc>
        <w:tc>
          <w:tcPr>
            <w:tcW w:w="5398" w:type="dxa"/>
            <w:vMerge w:val="restart"/>
            <w:shd w:val="clear" w:color="auto" w:fill="auto"/>
            <w:vAlign w:val="center"/>
          </w:tcPr>
          <w:p w14:paraId="7CE80C0F" w14:textId="77777777" w:rsidR="00547B19" w:rsidRPr="00E36067" w:rsidRDefault="00547B19" w:rsidP="00377518">
            <w:pPr>
              <w:pStyle w:val="TableParagraph"/>
              <w:spacing w:line="267" w:lineRule="exact"/>
              <w:ind w:left="96"/>
              <w:jc w:val="center"/>
              <w:rPr>
                <w:b/>
                <w:sz w:val="24"/>
                <w:szCs w:val="24"/>
              </w:rPr>
            </w:pPr>
            <w:r w:rsidRPr="00E36067">
              <w:rPr>
                <w:b/>
                <w:sz w:val="24"/>
                <w:szCs w:val="24"/>
              </w:rPr>
              <w:t>Output</w:t>
            </w:r>
          </w:p>
        </w:tc>
      </w:tr>
      <w:tr w:rsidR="00547B19" w:rsidRPr="00E36067" w14:paraId="2087DB6F" w14:textId="77777777" w:rsidTr="00377518">
        <w:trPr>
          <w:trHeight w:hRule="exact" w:val="277"/>
          <w:tblHeader/>
          <w:jc w:val="center"/>
        </w:trPr>
        <w:tc>
          <w:tcPr>
            <w:tcW w:w="4474" w:type="dxa"/>
            <w:vMerge/>
            <w:shd w:val="clear" w:color="auto" w:fill="auto"/>
            <w:vAlign w:val="center"/>
          </w:tcPr>
          <w:p w14:paraId="08EF14AA" w14:textId="77777777" w:rsidR="00547B19" w:rsidRPr="00E36067" w:rsidRDefault="00547B19" w:rsidP="00377518">
            <w:pPr>
              <w:pStyle w:val="TableParagraph"/>
              <w:numPr>
                <w:ilvl w:val="0"/>
                <w:numId w:val="6"/>
              </w:numPr>
              <w:spacing w:line="247" w:lineRule="exact"/>
              <w:ind w:left="496"/>
              <w:rPr>
                <w:sz w:val="24"/>
                <w:szCs w:val="24"/>
              </w:rPr>
            </w:pPr>
          </w:p>
        </w:tc>
        <w:tc>
          <w:tcPr>
            <w:tcW w:w="1161" w:type="dxa"/>
            <w:gridSpan w:val="2"/>
            <w:shd w:val="clear" w:color="auto" w:fill="auto"/>
          </w:tcPr>
          <w:p w14:paraId="56F87355" w14:textId="77777777" w:rsidR="00547B19" w:rsidRPr="006A743B" w:rsidRDefault="00547B19" w:rsidP="00377518">
            <w:pPr>
              <w:jc w:val="center"/>
              <w:rPr>
                <w:b/>
                <w:bCs/>
                <w:sz w:val="20"/>
                <w:szCs w:val="20"/>
              </w:rPr>
            </w:pPr>
            <w:r w:rsidRPr="006A743B">
              <w:rPr>
                <w:b/>
                <w:bCs/>
                <w:sz w:val="20"/>
                <w:szCs w:val="20"/>
              </w:rPr>
              <w:t>October</w:t>
            </w:r>
          </w:p>
        </w:tc>
        <w:tc>
          <w:tcPr>
            <w:tcW w:w="1204" w:type="dxa"/>
            <w:gridSpan w:val="4"/>
            <w:shd w:val="clear" w:color="auto" w:fill="auto"/>
          </w:tcPr>
          <w:p w14:paraId="146D58DA" w14:textId="77777777" w:rsidR="00547B19" w:rsidRPr="006A743B" w:rsidRDefault="00547B19" w:rsidP="00377518">
            <w:pPr>
              <w:pStyle w:val="TableParagraph"/>
              <w:spacing w:line="267" w:lineRule="exact"/>
              <w:ind w:left="97"/>
              <w:jc w:val="center"/>
              <w:rPr>
                <w:b/>
                <w:bCs/>
                <w:sz w:val="20"/>
                <w:szCs w:val="20"/>
              </w:rPr>
            </w:pPr>
            <w:r w:rsidRPr="006A743B">
              <w:rPr>
                <w:b/>
                <w:bCs/>
                <w:sz w:val="20"/>
                <w:szCs w:val="20"/>
              </w:rPr>
              <w:t>November</w:t>
            </w:r>
          </w:p>
        </w:tc>
        <w:tc>
          <w:tcPr>
            <w:tcW w:w="1438" w:type="dxa"/>
            <w:gridSpan w:val="4"/>
          </w:tcPr>
          <w:p w14:paraId="41F655EC" w14:textId="77777777" w:rsidR="00547B19" w:rsidRPr="006A743B" w:rsidRDefault="00547B19" w:rsidP="00377518">
            <w:pPr>
              <w:pStyle w:val="TableParagraph"/>
              <w:spacing w:line="267" w:lineRule="exact"/>
              <w:ind w:left="97"/>
              <w:jc w:val="center"/>
              <w:rPr>
                <w:b/>
                <w:bCs/>
                <w:sz w:val="20"/>
                <w:szCs w:val="20"/>
              </w:rPr>
            </w:pPr>
            <w:r w:rsidRPr="006A743B">
              <w:rPr>
                <w:b/>
                <w:bCs/>
                <w:sz w:val="20"/>
                <w:szCs w:val="20"/>
              </w:rPr>
              <w:t>December</w:t>
            </w:r>
          </w:p>
        </w:tc>
        <w:tc>
          <w:tcPr>
            <w:tcW w:w="1080" w:type="dxa"/>
            <w:gridSpan w:val="4"/>
            <w:shd w:val="clear" w:color="auto" w:fill="auto"/>
          </w:tcPr>
          <w:p w14:paraId="224B1774" w14:textId="77777777" w:rsidR="00547B19" w:rsidRPr="006A743B" w:rsidRDefault="00547B19" w:rsidP="00377518">
            <w:pPr>
              <w:pStyle w:val="TableParagraph"/>
              <w:spacing w:line="267" w:lineRule="exact"/>
              <w:ind w:left="97"/>
              <w:jc w:val="center"/>
              <w:rPr>
                <w:b/>
                <w:bCs/>
                <w:sz w:val="20"/>
                <w:szCs w:val="20"/>
              </w:rPr>
            </w:pPr>
            <w:r w:rsidRPr="006A743B">
              <w:rPr>
                <w:b/>
                <w:bCs/>
                <w:sz w:val="20"/>
                <w:szCs w:val="20"/>
              </w:rPr>
              <w:t>January</w:t>
            </w:r>
          </w:p>
        </w:tc>
        <w:tc>
          <w:tcPr>
            <w:tcW w:w="1080" w:type="dxa"/>
            <w:gridSpan w:val="2"/>
          </w:tcPr>
          <w:p w14:paraId="35CF7304" w14:textId="77777777" w:rsidR="00547B19" w:rsidRPr="006A743B" w:rsidRDefault="00547B19" w:rsidP="00377518">
            <w:pPr>
              <w:pStyle w:val="TableParagraph"/>
              <w:spacing w:line="267" w:lineRule="exact"/>
              <w:ind w:left="97"/>
              <w:jc w:val="center"/>
              <w:rPr>
                <w:b/>
                <w:bCs/>
                <w:sz w:val="20"/>
                <w:szCs w:val="20"/>
              </w:rPr>
            </w:pPr>
            <w:r w:rsidRPr="006A743B">
              <w:rPr>
                <w:b/>
                <w:bCs/>
                <w:sz w:val="20"/>
                <w:szCs w:val="20"/>
              </w:rPr>
              <w:t>February</w:t>
            </w:r>
          </w:p>
        </w:tc>
        <w:tc>
          <w:tcPr>
            <w:tcW w:w="5398" w:type="dxa"/>
            <w:vMerge/>
            <w:shd w:val="clear" w:color="auto" w:fill="auto"/>
            <w:vAlign w:val="center"/>
          </w:tcPr>
          <w:p w14:paraId="727C2AEE" w14:textId="77777777" w:rsidR="00547B19" w:rsidRPr="00E36067" w:rsidRDefault="00547B19" w:rsidP="00377518">
            <w:pPr>
              <w:pStyle w:val="TableParagraph"/>
              <w:spacing w:line="267" w:lineRule="exact"/>
              <w:ind w:left="97"/>
              <w:rPr>
                <w:b/>
                <w:sz w:val="24"/>
                <w:szCs w:val="24"/>
              </w:rPr>
            </w:pPr>
          </w:p>
        </w:tc>
      </w:tr>
      <w:tr w:rsidR="00547B19" w:rsidRPr="00E36067" w14:paraId="4CDB55C8" w14:textId="77777777" w:rsidTr="00377518">
        <w:trPr>
          <w:trHeight w:hRule="exact" w:val="277"/>
          <w:tblHeader/>
          <w:jc w:val="center"/>
        </w:trPr>
        <w:tc>
          <w:tcPr>
            <w:tcW w:w="4474" w:type="dxa"/>
            <w:vMerge/>
            <w:shd w:val="clear" w:color="auto" w:fill="auto"/>
            <w:vAlign w:val="center"/>
          </w:tcPr>
          <w:p w14:paraId="16F9E541" w14:textId="77777777" w:rsidR="00547B19" w:rsidRPr="00E36067" w:rsidRDefault="00547B19" w:rsidP="00377518">
            <w:pPr>
              <w:pStyle w:val="TableParagraph"/>
              <w:numPr>
                <w:ilvl w:val="0"/>
                <w:numId w:val="6"/>
              </w:numPr>
              <w:spacing w:line="247" w:lineRule="exact"/>
              <w:ind w:left="496"/>
              <w:rPr>
                <w:sz w:val="24"/>
                <w:szCs w:val="24"/>
              </w:rPr>
            </w:pPr>
          </w:p>
        </w:tc>
        <w:tc>
          <w:tcPr>
            <w:tcW w:w="625" w:type="dxa"/>
            <w:shd w:val="clear" w:color="auto" w:fill="auto"/>
          </w:tcPr>
          <w:p w14:paraId="0BDC9D5F" w14:textId="77777777" w:rsidR="00547B19" w:rsidRPr="006A743B" w:rsidRDefault="00547B19" w:rsidP="00377518">
            <w:pPr>
              <w:jc w:val="center"/>
              <w:rPr>
                <w:b/>
                <w:bCs/>
                <w:sz w:val="20"/>
                <w:szCs w:val="20"/>
              </w:rPr>
            </w:pPr>
            <w:r>
              <w:rPr>
                <w:b/>
                <w:bCs/>
                <w:sz w:val="20"/>
                <w:szCs w:val="20"/>
              </w:rPr>
              <w:t>3</w:t>
            </w:r>
          </w:p>
        </w:tc>
        <w:tc>
          <w:tcPr>
            <w:tcW w:w="536" w:type="dxa"/>
            <w:shd w:val="clear" w:color="auto" w:fill="auto"/>
          </w:tcPr>
          <w:p w14:paraId="298E062D" w14:textId="77777777" w:rsidR="00547B19" w:rsidRPr="006A743B" w:rsidRDefault="00547B19" w:rsidP="00377518">
            <w:pPr>
              <w:jc w:val="center"/>
              <w:rPr>
                <w:b/>
                <w:bCs/>
                <w:sz w:val="20"/>
                <w:szCs w:val="20"/>
              </w:rPr>
            </w:pPr>
            <w:r>
              <w:rPr>
                <w:b/>
                <w:bCs/>
                <w:sz w:val="20"/>
                <w:szCs w:val="20"/>
              </w:rPr>
              <w:t>4</w:t>
            </w:r>
          </w:p>
        </w:tc>
        <w:tc>
          <w:tcPr>
            <w:tcW w:w="297" w:type="dxa"/>
            <w:shd w:val="clear" w:color="auto" w:fill="auto"/>
          </w:tcPr>
          <w:p w14:paraId="488FBCD2" w14:textId="77777777" w:rsidR="00547B19" w:rsidRPr="006A743B" w:rsidRDefault="00547B19" w:rsidP="00377518">
            <w:pPr>
              <w:jc w:val="center"/>
              <w:rPr>
                <w:b/>
                <w:bCs/>
                <w:sz w:val="20"/>
                <w:szCs w:val="20"/>
              </w:rPr>
            </w:pPr>
            <w:r>
              <w:rPr>
                <w:b/>
                <w:bCs/>
                <w:sz w:val="20"/>
                <w:szCs w:val="20"/>
              </w:rPr>
              <w:t>1</w:t>
            </w:r>
          </w:p>
        </w:tc>
        <w:tc>
          <w:tcPr>
            <w:tcW w:w="270" w:type="dxa"/>
            <w:shd w:val="clear" w:color="auto" w:fill="auto"/>
          </w:tcPr>
          <w:p w14:paraId="4D4BA146" w14:textId="77777777" w:rsidR="00547B19" w:rsidRPr="006A743B" w:rsidRDefault="00547B19" w:rsidP="00377518">
            <w:pPr>
              <w:jc w:val="center"/>
              <w:rPr>
                <w:b/>
                <w:bCs/>
                <w:sz w:val="20"/>
                <w:szCs w:val="20"/>
              </w:rPr>
            </w:pPr>
            <w:r>
              <w:rPr>
                <w:b/>
                <w:bCs/>
                <w:sz w:val="20"/>
                <w:szCs w:val="20"/>
              </w:rPr>
              <w:t>2</w:t>
            </w:r>
          </w:p>
        </w:tc>
        <w:tc>
          <w:tcPr>
            <w:tcW w:w="291" w:type="dxa"/>
            <w:shd w:val="clear" w:color="auto" w:fill="auto"/>
          </w:tcPr>
          <w:p w14:paraId="6976E43A" w14:textId="77777777" w:rsidR="00547B19" w:rsidRPr="006A743B" w:rsidRDefault="00547B19" w:rsidP="00377518">
            <w:pPr>
              <w:jc w:val="center"/>
              <w:rPr>
                <w:b/>
                <w:bCs/>
                <w:sz w:val="20"/>
                <w:szCs w:val="20"/>
              </w:rPr>
            </w:pPr>
            <w:r>
              <w:rPr>
                <w:b/>
                <w:bCs/>
                <w:sz w:val="20"/>
                <w:szCs w:val="20"/>
              </w:rPr>
              <w:t>3</w:t>
            </w:r>
          </w:p>
        </w:tc>
        <w:tc>
          <w:tcPr>
            <w:tcW w:w="346" w:type="dxa"/>
            <w:shd w:val="clear" w:color="auto" w:fill="auto"/>
          </w:tcPr>
          <w:p w14:paraId="111E7132" w14:textId="77777777" w:rsidR="00547B19" w:rsidRPr="006A743B" w:rsidRDefault="00547B19" w:rsidP="00377518">
            <w:pPr>
              <w:jc w:val="center"/>
              <w:rPr>
                <w:b/>
                <w:bCs/>
                <w:sz w:val="20"/>
                <w:szCs w:val="20"/>
              </w:rPr>
            </w:pPr>
            <w:r>
              <w:rPr>
                <w:b/>
                <w:bCs/>
                <w:sz w:val="20"/>
                <w:szCs w:val="20"/>
              </w:rPr>
              <w:t>4</w:t>
            </w:r>
          </w:p>
        </w:tc>
        <w:tc>
          <w:tcPr>
            <w:tcW w:w="353" w:type="dxa"/>
          </w:tcPr>
          <w:p w14:paraId="57E942C2" w14:textId="77777777" w:rsidR="00547B19" w:rsidRPr="006A743B" w:rsidRDefault="00547B19" w:rsidP="00377518">
            <w:pPr>
              <w:jc w:val="center"/>
              <w:rPr>
                <w:b/>
                <w:bCs/>
                <w:sz w:val="20"/>
                <w:szCs w:val="20"/>
              </w:rPr>
            </w:pPr>
            <w:r>
              <w:rPr>
                <w:b/>
                <w:bCs/>
                <w:sz w:val="20"/>
                <w:szCs w:val="20"/>
              </w:rPr>
              <w:t>1</w:t>
            </w:r>
          </w:p>
        </w:tc>
        <w:tc>
          <w:tcPr>
            <w:tcW w:w="270" w:type="dxa"/>
          </w:tcPr>
          <w:p w14:paraId="2AB30423" w14:textId="77777777" w:rsidR="00547B19" w:rsidRPr="006A743B" w:rsidRDefault="00547B19" w:rsidP="00377518">
            <w:pPr>
              <w:jc w:val="center"/>
              <w:rPr>
                <w:b/>
                <w:bCs/>
                <w:sz w:val="20"/>
                <w:szCs w:val="20"/>
              </w:rPr>
            </w:pPr>
            <w:r>
              <w:rPr>
                <w:b/>
                <w:bCs/>
                <w:sz w:val="20"/>
                <w:szCs w:val="20"/>
              </w:rPr>
              <w:t>2</w:t>
            </w:r>
          </w:p>
        </w:tc>
        <w:tc>
          <w:tcPr>
            <w:tcW w:w="450" w:type="dxa"/>
          </w:tcPr>
          <w:p w14:paraId="30B28FA1" w14:textId="77777777" w:rsidR="00547B19" w:rsidRPr="006A743B" w:rsidRDefault="00547B19" w:rsidP="00377518">
            <w:pPr>
              <w:jc w:val="center"/>
              <w:rPr>
                <w:b/>
                <w:bCs/>
                <w:sz w:val="20"/>
                <w:szCs w:val="20"/>
              </w:rPr>
            </w:pPr>
            <w:r>
              <w:rPr>
                <w:b/>
                <w:bCs/>
                <w:sz w:val="20"/>
                <w:szCs w:val="20"/>
              </w:rPr>
              <w:t>3</w:t>
            </w:r>
          </w:p>
        </w:tc>
        <w:tc>
          <w:tcPr>
            <w:tcW w:w="365" w:type="dxa"/>
          </w:tcPr>
          <w:p w14:paraId="4D3CCFF4" w14:textId="77777777" w:rsidR="00547B19" w:rsidRPr="006A743B" w:rsidRDefault="00547B19" w:rsidP="00377518">
            <w:pPr>
              <w:jc w:val="center"/>
              <w:rPr>
                <w:b/>
                <w:bCs/>
                <w:sz w:val="20"/>
                <w:szCs w:val="20"/>
              </w:rPr>
            </w:pPr>
            <w:r>
              <w:rPr>
                <w:b/>
                <w:bCs/>
                <w:sz w:val="20"/>
                <w:szCs w:val="20"/>
              </w:rPr>
              <w:t>4</w:t>
            </w:r>
          </w:p>
        </w:tc>
        <w:tc>
          <w:tcPr>
            <w:tcW w:w="225" w:type="dxa"/>
            <w:shd w:val="clear" w:color="auto" w:fill="auto"/>
          </w:tcPr>
          <w:p w14:paraId="3102B3E2" w14:textId="77777777" w:rsidR="00547B19" w:rsidRPr="006A743B" w:rsidRDefault="00547B19" w:rsidP="00377518">
            <w:pPr>
              <w:jc w:val="center"/>
              <w:rPr>
                <w:b/>
                <w:bCs/>
                <w:sz w:val="20"/>
                <w:szCs w:val="20"/>
              </w:rPr>
            </w:pPr>
            <w:r>
              <w:rPr>
                <w:b/>
                <w:bCs/>
                <w:sz w:val="20"/>
                <w:szCs w:val="20"/>
              </w:rPr>
              <w:t>1</w:t>
            </w:r>
          </w:p>
        </w:tc>
        <w:tc>
          <w:tcPr>
            <w:tcW w:w="315" w:type="dxa"/>
            <w:shd w:val="clear" w:color="auto" w:fill="auto"/>
          </w:tcPr>
          <w:p w14:paraId="4FBBC2B0" w14:textId="77777777" w:rsidR="00547B19" w:rsidRPr="006A743B" w:rsidRDefault="00547B19" w:rsidP="00377518">
            <w:pPr>
              <w:jc w:val="center"/>
              <w:rPr>
                <w:b/>
                <w:bCs/>
                <w:sz w:val="20"/>
                <w:szCs w:val="20"/>
              </w:rPr>
            </w:pPr>
            <w:r>
              <w:rPr>
                <w:b/>
                <w:bCs/>
                <w:sz w:val="20"/>
                <w:szCs w:val="20"/>
              </w:rPr>
              <w:t>2</w:t>
            </w:r>
          </w:p>
        </w:tc>
        <w:tc>
          <w:tcPr>
            <w:tcW w:w="270" w:type="dxa"/>
            <w:shd w:val="clear" w:color="auto" w:fill="auto"/>
          </w:tcPr>
          <w:p w14:paraId="7128AEC1" w14:textId="77777777" w:rsidR="00547B19" w:rsidRPr="006A743B" w:rsidRDefault="00547B19" w:rsidP="00377518">
            <w:pPr>
              <w:jc w:val="center"/>
              <w:rPr>
                <w:b/>
                <w:bCs/>
                <w:sz w:val="20"/>
                <w:szCs w:val="20"/>
              </w:rPr>
            </w:pPr>
            <w:r>
              <w:rPr>
                <w:b/>
                <w:bCs/>
                <w:sz w:val="20"/>
                <w:szCs w:val="20"/>
              </w:rPr>
              <w:t>3</w:t>
            </w:r>
          </w:p>
        </w:tc>
        <w:tc>
          <w:tcPr>
            <w:tcW w:w="270" w:type="dxa"/>
            <w:shd w:val="clear" w:color="auto" w:fill="auto"/>
          </w:tcPr>
          <w:p w14:paraId="40C513A1" w14:textId="77777777" w:rsidR="00547B19" w:rsidRPr="006A743B" w:rsidRDefault="00547B19" w:rsidP="00377518">
            <w:pPr>
              <w:jc w:val="center"/>
              <w:rPr>
                <w:b/>
                <w:bCs/>
                <w:sz w:val="20"/>
                <w:szCs w:val="20"/>
              </w:rPr>
            </w:pPr>
            <w:r>
              <w:rPr>
                <w:b/>
                <w:bCs/>
                <w:sz w:val="20"/>
                <w:szCs w:val="20"/>
              </w:rPr>
              <w:t>4</w:t>
            </w:r>
          </w:p>
        </w:tc>
        <w:tc>
          <w:tcPr>
            <w:tcW w:w="545" w:type="dxa"/>
          </w:tcPr>
          <w:p w14:paraId="638EE885" w14:textId="77777777" w:rsidR="00547B19" w:rsidRPr="006A743B" w:rsidRDefault="00547B19" w:rsidP="00377518">
            <w:pPr>
              <w:jc w:val="center"/>
              <w:rPr>
                <w:b/>
                <w:bCs/>
                <w:sz w:val="20"/>
                <w:szCs w:val="20"/>
              </w:rPr>
            </w:pPr>
            <w:r>
              <w:rPr>
                <w:b/>
                <w:bCs/>
                <w:sz w:val="20"/>
                <w:szCs w:val="20"/>
              </w:rPr>
              <w:t>1</w:t>
            </w:r>
          </w:p>
        </w:tc>
        <w:tc>
          <w:tcPr>
            <w:tcW w:w="535" w:type="dxa"/>
          </w:tcPr>
          <w:p w14:paraId="7C7B18C5" w14:textId="77777777" w:rsidR="00547B19" w:rsidRPr="006A743B" w:rsidRDefault="00547B19" w:rsidP="00377518">
            <w:pPr>
              <w:jc w:val="center"/>
              <w:rPr>
                <w:b/>
                <w:bCs/>
                <w:sz w:val="20"/>
                <w:szCs w:val="20"/>
              </w:rPr>
            </w:pPr>
            <w:r>
              <w:rPr>
                <w:b/>
                <w:bCs/>
                <w:sz w:val="20"/>
                <w:szCs w:val="20"/>
              </w:rPr>
              <w:t>2</w:t>
            </w:r>
          </w:p>
        </w:tc>
        <w:tc>
          <w:tcPr>
            <w:tcW w:w="5398" w:type="dxa"/>
            <w:vMerge/>
            <w:shd w:val="clear" w:color="auto" w:fill="auto"/>
            <w:vAlign w:val="center"/>
          </w:tcPr>
          <w:p w14:paraId="19723155" w14:textId="77777777" w:rsidR="00547B19" w:rsidRPr="00E36067" w:rsidRDefault="00547B19" w:rsidP="00377518">
            <w:pPr>
              <w:rPr>
                <w:b/>
                <w:sz w:val="24"/>
                <w:szCs w:val="24"/>
              </w:rPr>
            </w:pPr>
          </w:p>
        </w:tc>
      </w:tr>
      <w:tr w:rsidR="00547B19" w:rsidRPr="00E36067" w14:paraId="1FA0C4E6" w14:textId="77777777" w:rsidTr="00377518">
        <w:trPr>
          <w:trHeight w:hRule="exact" w:val="456"/>
          <w:jc w:val="center"/>
        </w:trPr>
        <w:tc>
          <w:tcPr>
            <w:tcW w:w="4474" w:type="dxa"/>
            <w:shd w:val="clear" w:color="auto" w:fill="auto"/>
            <w:vAlign w:val="center"/>
          </w:tcPr>
          <w:p w14:paraId="1576B393" w14:textId="77777777" w:rsidR="00547B19" w:rsidRPr="00E36067" w:rsidRDefault="00547B19" w:rsidP="00377518">
            <w:pPr>
              <w:pStyle w:val="TableParagraph"/>
              <w:spacing w:line="247" w:lineRule="exact"/>
              <w:ind w:left="90" w:hanging="90"/>
              <w:rPr>
                <w:sz w:val="24"/>
                <w:szCs w:val="24"/>
              </w:rPr>
            </w:pPr>
            <w:r w:rsidRPr="00E36067">
              <w:rPr>
                <w:b/>
                <w:sz w:val="24"/>
                <w:szCs w:val="24"/>
              </w:rPr>
              <w:t xml:space="preserve">  </w:t>
            </w:r>
            <w:r>
              <w:rPr>
                <w:b/>
                <w:sz w:val="24"/>
                <w:szCs w:val="24"/>
              </w:rPr>
              <w:t>October 2019</w:t>
            </w:r>
            <w:r w:rsidRPr="00E36067">
              <w:rPr>
                <w:b/>
                <w:sz w:val="24"/>
                <w:szCs w:val="24"/>
              </w:rPr>
              <w:t>-February 20</w:t>
            </w:r>
            <w:r>
              <w:rPr>
                <w:b/>
                <w:sz w:val="24"/>
                <w:szCs w:val="24"/>
              </w:rPr>
              <w:t>20</w:t>
            </w:r>
          </w:p>
        </w:tc>
        <w:tc>
          <w:tcPr>
            <w:tcW w:w="1161" w:type="dxa"/>
            <w:gridSpan w:val="2"/>
            <w:shd w:val="clear" w:color="auto" w:fill="auto"/>
          </w:tcPr>
          <w:p w14:paraId="05D3C0AF" w14:textId="77777777" w:rsidR="00547B19" w:rsidRPr="00E36067" w:rsidRDefault="00547B19" w:rsidP="00377518">
            <w:pPr>
              <w:jc w:val="center"/>
              <w:rPr>
                <w:bCs/>
                <w:sz w:val="24"/>
                <w:szCs w:val="24"/>
              </w:rPr>
            </w:pPr>
          </w:p>
        </w:tc>
        <w:tc>
          <w:tcPr>
            <w:tcW w:w="1204" w:type="dxa"/>
            <w:gridSpan w:val="4"/>
            <w:shd w:val="clear" w:color="auto" w:fill="auto"/>
          </w:tcPr>
          <w:p w14:paraId="2793A87B" w14:textId="77777777" w:rsidR="00547B19" w:rsidRPr="00E36067" w:rsidRDefault="00547B19" w:rsidP="00377518">
            <w:pPr>
              <w:pStyle w:val="TableParagraph"/>
              <w:spacing w:line="267" w:lineRule="exact"/>
              <w:ind w:left="97"/>
              <w:jc w:val="center"/>
              <w:rPr>
                <w:bCs/>
                <w:sz w:val="24"/>
                <w:szCs w:val="24"/>
              </w:rPr>
            </w:pPr>
          </w:p>
        </w:tc>
        <w:tc>
          <w:tcPr>
            <w:tcW w:w="1438" w:type="dxa"/>
            <w:gridSpan w:val="4"/>
          </w:tcPr>
          <w:p w14:paraId="66B34548" w14:textId="77777777" w:rsidR="00547B19" w:rsidRPr="00E36067" w:rsidRDefault="00547B19" w:rsidP="00377518">
            <w:pPr>
              <w:pStyle w:val="TableParagraph"/>
              <w:spacing w:line="267" w:lineRule="exact"/>
              <w:ind w:left="97"/>
              <w:jc w:val="center"/>
              <w:rPr>
                <w:bCs/>
                <w:sz w:val="24"/>
                <w:szCs w:val="24"/>
              </w:rPr>
            </w:pPr>
          </w:p>
        </w:tc>
        <w:tc>
          <w:tcPr>
            <w:tcW w:w="1080" w:type="dxa"/>
            <w:gridSpan w:val="4"/>
            <w:shd w:val="clear" w:color="auto" w:fill="auto"/>
          </w:tcPr>
          <w:p w14:paraId="0675C9C1" w14:textId="77777777" w:rsidR="00547B19" w:rsidRPr="00E36067" w:rsidRDefault="00547B19" w:rsidP="00377518">
            <w:pPr>
              <w:pStyle w:val="TableParagraph"/>
              <w:spacing w:line="267" w:lineRule="exact"/>
              <w:ind w:left="97"/>
              <w:jc w:val="center"/>
              <w:rPr>
                <w:bCs/>
                <w:sz w:val="24"/>
                <w:szCs w:val="24"/>
              </w:rPr>
            </w:pPr>
          </w:p>
        </w:tc>
        <w:tc>
          <w:tcPr>
            <w:tcW w:w="1080" w:type="dxa"/>
            <w:gridSpan w:val="2"/>
          </w:tcPr>
          <w:p w14:paraId="6FC9A87C" w14:textId="77777777" w:rsidR="00547B19" w:rsidRPr="00E36067" w:rsidRDefault="00547B19" w:rsidP="00377518">
            <w:pPr>
              <w:pStyle w:val="TableParagraph"/>
              <w:spacing w:line="267" w:lineRule="exact"/>
              <w:ind w:left="97"/>
              <w:rPr>
                <w:b/>
                <w:sz w:val="24"/>
                <w:szCs w:val="24"/>
              </w:rPr>
            </w:pPr>
          </w:p>
        </w:tc>
        <w:tc>
          <w:tcPr>
            <w:tcW w:w="5398" w:type="dxa"/>
            <w:shd w:val="clear" w:color="auto" w:fill="auto"/>
            <w:vAlign w:val="center"/>
          </w:tcPr>
          <w:p w14:paraId="26517FCE" w14:textId="77777777" w:rsidR="00547B19" w:rsidRPr="00E36067" w:rsidRDefault="00547B19" w:rsidP="00377518">
            <w:pPr>
              <w:pStyle w:val="TableParagraph"/>
              <w:spacing w:line="267" w:lineRule="exact"/>
              <w:ind w:left="97"/>
              <w:rPr>
                <w:b/>
                <w:sz w:val="24"/>
                <w:szCs w:val="24"/>
              </w:rPr>
            </w:pPr>
          </w:p>
        </w:tc>
      </w:tr>
      <w:tr w:rsidR="00547B19" w:rsidRPr="00E36067" w14:paraId="37CF0455" w14:textId="77777777" w:rsidTr="00377518">
        <w:trPr>
          <w:trHeight w:hRule="exact" w:val="456"/>
          <w:jc w:val="center"/>
        </w:trPr>
        <w:tc>
          <w:tcPr>
            <w:tcW w:w="4474" w:type="dxa"/>
            <w:shd w:val="clear" w:color="auto" w:fill="auto"/>
            <w:vAlign w:val="center"/>
          </w:tcPr>
          <w:p w14:paraId="75AE74D5" w14:textId="77777777" w:rsidR="00547B19" w:rsidRPr="00E36067" w:rsidRDefault="00547B19" w:rsidP="00547B19">
            <w:pPr>
              <w:pStyle w:val="TableParagraph"/>
              <w:numPr>
                <w:ilvl w:val="0"/>
                <w:numId w:val="6"/>
              </w:numPr>
              <w:spacing w:after="160" w:line="247" w:lineRule="exact"/>
              <w:ind w:left="496"/>
              <w:rPr>
                <w:sz w:val="24"/>
                <w:szCs w:val="24"/>
              </w:rPr>
            </w:pPr>
            <w:r w:rsidRPr="00E36067">
              <w:rPr>
                <w:sz w:val="24"/>
                <w:szCs w:val="24"/>
              </w:rPr>
              <w:t xml:space="preserve">Prepare a detailed work plan </w:t>
            </w:r>
          </w:p>
        </w:tc>
        <w:tc>
          <w:tcPr>
            <w:tcW w:w="1161" w:type="dxa"/>
            <w:gridSpan w:val="2"/>
            <w:shd w:val="clear" w:color="auto" w:fill="auto"/>
            <w:vAlign w:val="center"/>
          </w:tcPr>
          <w:p w14:paraId="40C501F2" w14:textId="77777777" w:rsidR="00547B19" w:rsidRPr="00E36067" w:rsidRDefault="00547B19" w:rsidP="00377518">
            <w:pPr>
              <w:jc w:val="center"/>
              <w:rPr>
                <w:sz w:val="24"/>
                <w:szCs w:val="24"/>
              </w:rPr>
            </w:pPr>
            <w:r>
              <w:rPr>
                <w:sz w:val="24"/>
                <w:szCs w:val="24"/>
              </w:rPr>
              <w:t>X</w:t>
            </w:r>
          </w:p>
        </w:tc>
        <w:tc>
          <w:tcPr>
            <w:tcW w:w="1204" w:type="dxa"/>
            <w:gridSpan w:val="4"/>
            <w:shd w:val="clear" w:color="auto" w:fill="auto"/>
            <w:vAlign w:val="center"/>
          </w:tcPr>
          <w:p w14:paraId="60E87069" w14:textId="77777777" w:rsidR="00547B19" w:rsidRPr="00E36067" w:rsidRDefault="00547B19" w:rsidP="00377518">
            <w:pPr>
              <w:pStyle w:val="TableParagraph"/>
              <w:spacing w:line="267" w:lineRule="exact"/>
              <w:ind w:left="97"/>
              <w:rPr>
                <w:b/>
                <w:sz w:val="24"/>
                <w:szCs w:val="24"/>
              </w:rPr>
            </w:pPr>
          </w:p>
        </w:tc>
        <w:tc>
          <w:tcPr>
            <w:tcW w:w="1438" w:type="dxa"/>
            <w:gridSpan w:val="4"/>
            <w:vAlign w:val="center"/>
          </w:tcPr>
          <w:p w14:paraId="502D61A2" w14:textId="77777777" w:rsidR="00547B19" w:rsidRPr="00E36067" w:rsidRDefault="00547B19" w:rsidP="00377518">
            <w:pPr>
              <w:pStyle w:val="TableParagraph"/>
              <w:spacing w:line="267" w:lineRule="exact"/>
              <w:ind w:left="97"/>
              <w:rPr>
                <w:sz w:val="24"/>
                <w:szCs w:val="24"/>
              </w:rPr>
            </w:pPr>
          </w:p>
        </w:tc>
        <w:tc>
          <w:tcPr>
            <w:tcW w:w="1080" w:type="dxa"/>
            <w:gridSpan w:val="4"/>
            <w:shd w:val="clear" w:color="auto" w:fill="auto"/>
            <w:vAlign w:val="center"/>
          </w:tcPr>
          <w:p w14:paraId="7807567F" w14:textId="77777777" w:rsidR="00547B19" w:rsidRPr="00E36067" w:rsidRDefault="00547B19" w:rsidP="00377518">
            <w:pPr>
              <w:pStyle w:val="TableParagraph"/>
              <w:spacing w:line="267" w:lineRule="exact"/>
              <w:ind w:left="97"/>
              <w:rPr>
                <w:sz w:val="24"/>
                <w:szCs w:val="24"/>
              </w:rPr>
            </w:pPr>
          </w:p>
        </w:tc>
        <w:tc>
          <w:tcPr>
            <w:tcW w:w="1080" w:type="dxa"/>
            <w:gridSpan w:val="2"/>
          </w:tcPr>
          <w:p w14:paraId="4C8E2D63" w14:textId="77777777" w:rsidR="00547B19" w:rsidRPr="00E36067" w:rsidRDefault="00547B19" w:rsidP="00377518">
            <w:pPr>
              <w:pStyle w:val="TableParagraph"/>
              <w:spacing w:line="267" w:lineRule="exact"/>
              <w:ind w:left="97"/>
              <w:rPr>
                <w:b/>
                <w:sz w:val="24"/>
                <w:szCs w:val="24"/>
              </w:rPr>
            </w:pPr>
          </w:p>
        </w:tc>
        <w:tc>
          <w:tcPr>
            <w:tcW w:w="5398" w:type="dxa"/>
            <w:shd w:val="clear" w:color="auto" w:fill="auto"/>
            <w:vAlign w:val="center"/>
          </w:tcPr>
          <w:p w14:paraId="0570147F" w14:textId="77777777" w:rsidR="00547B19" w:rsidRPr="00E36067" w:rsidRDefault="00547B19" w:rsidP="00377518">
            <w:pPr>
              <w:pStyle w:val="TableParagraph"/>
              <w:spacing w:line="267" w:lineRule="exact"/>
              <w:ind w:left="97"/>
              <w:rPr>
                <w:b/>
                <w:sz w:val="24"/>
                <w:szCs w:val="24"/>
              </w:rPr>
            </w:pPr>
            <w:r w:rsidRPr="00E36067">
              <w:rPr>
                <w:b/>
                <w:sz w:val="24"/>
                <w:szCs w:val="24"/>
              </w:rPr>
              <w:t>Detailed Work Plan</w:t>
            </w:r>
          </w:p>
        </w:tc>
      </w:tr>
      <w:tr w:rsidR="00547B19" w:rsidRPr="00E36067" w14:paraId="1CE31D7A" w14:textId="77777777" w:rsidTr="00377518">
        <w:trPr>
          <w:trHeight w:val="288"/>
          <w:jc w:val="center"/>
        </w:trPr>
        <w:tc>
          <w:tcPr>
            <w:tcW w:w="4474" w:type="dxa"/>
            <w:shd w:val="clear" w:color="auto" w:fill="auto"/>
          </w:tcPr>
          <w:p w14:paraId="1BE61390" w14:textId="77777777" w:rsidR="00547B19" w:rsidRPr="009F6DFC" w:rsidRDefault="00547B19" w:rsidP="00547B19">
            <w:pPr>
              <w:pStyle w:val="TableParagraph"/>
              <w:numPr>
                <w:ilvl w:val="0"/>
                <w:numId w:val="7"/>
              </w:numPr>
              <w:tabs>
                <w:tab w:val="clear" w:pos="432"/>
              </w:tabs>
              <w:spacing w:after="160" w:line="247" w:lineRule="exact"/>
              <w:ind w:left="492" w:hanging="392"/>
              <w:rPr>
                <w:sz w:val="24"/>
                <w:szCs w:val="24"/>
              </w:rPr>
            </w:pPr>
            <w:r w:rsidRPr="007F6705">
              <w:rPr>
                <w:sz w:val="24"/>
                <w:szCs w:val="24"/>
              </w:rPr>
              <w:t>Review and analysis of (</w:t>
            </w:r>
            <w:proofErr w:type="spellStart"/>
            <w:r w:rsidRPr="007F6705">
              <w:rPr>
                <w:sz w:val="24"/>
                <w:szCs w:val="24"/>
              </w:rPr>
              <w:t>i</w:t>
            </w:r>
            <w:proofErr w:type="spellEnd"/>
            <w:r w:rsidRPr="007F6705">
              <w:rPr>
                <w:sz w:val="24"/>
                <w:szCs w:val="24"/>
              </w:rPr>
              <w:t>) Institutional Arrangement,(ii) Human Resources, (iii) Business Process (iv) other reports/laws/regulations.</w:t>
            </w:r>
          </w:p>
          <w:p w14:paraId="64893741" w14:textId="77777777" w:rsidR="00547B19" w:rsidRDefault="00547B19" w:rsidP="00547B19">
            <w:pPr>
              <w:pStyle w:val="TableParagraph"/>
              <w:numPr>
                <w:ilvl w:val="0"/>
                <w:numId w:val="7"/>
              </w:numPr>
              <w:tabs>
                <w:tab w:val="clear" w:pos="432"/>
              </w:tabs>
              <w:spacing w:after="160" w:line="247" w:lineRule="exact"/>
              <w:ind w:left="492" w:hanging="392"/>
              <w:rPr>
                <w:sz w:val="24"/>
                <w:szCs w:val="24"/>
              </w:rPr>
            </w:pPr>
            <w:r>
              <w:rPr>
                <w:sz w:val="24"/>
                <w:szCs w:val="24"/>
              </w:rPr>
              <w:t xml:space="preserve">Gathering Information needed for writing Academic papers and creating strategy towards procurement center of excellence in </w:t>
            </w:r>
            <w:proofErr w:type="spellStart"/>
            <w:r>
              <w:rPr>
                <w:sz w:val="24"/>
                <w:szCs w:val="24"/>
              </w:rPr>
              <w:t>MoF</w:t>
            </w:r>
            <w:proofErr w:type="spellEnd"/>
          </w:p>
          <w:p w14:paraId="7F199E70" w14:textId="77777777" w:rsidR="00547B19" w:rsidRPr="009F6DFC" w:rsidRDefault="00547B19" w:rsidP="00547B19">
            <w:pPr>
              <w:pStyle w:val="TableParagraph"/>
              <w:numPr>
                <w:ilvl w:val="0"/>
                <w:numId w:val="7"/>
              </w:numPr>
              <w:tabs>
                <w:tab w:val="clear" w:pos="432"/>
              </w:tabs>
              <w:spacing w:after="160" w:line="247" w:lineRule="exact"/>
              <w:ind w:left="492" w:hanging="392"/>
              <w:rPr>
                <w:sz w:val="24"/>
                <w:szCs w:val="24"/>
              </w:rPr>
            </w:pPr>
            <w:r w:rsidRPr="007F6705">
              <w:rPr>
                <w:sz w:val="24"/>
                <w:szCs w:val="24"/>
              </w:rPr>
              <w:t>Discussions, Coordination, and Meeting with stakeholders.</w:t>
            </w:r>
          </w:p>
          <w:p w14:paraId="14E02920" w14:textId="77777777" w:rsidR="00547B19" w:rsidRDefault="00547B19" w:rsidP="00547B19">
            <w:pPr>
              <w:pStyle w:val="TableParagraph"/>
              <w:numPr>
                <w:ilvl w:val="0"/>
                <w:numId w:val="7"/>
              </w:numPr>
              <w:tabs>
                <w:tab w:val="clear" w:pos="432"/>
              </w:tabs>
              <w:spacing w:after="160" w:line="247" w:lineRule="exact"/>
              <w:ind w:left="492" w:hanging="392"/>
              <w:rPr>
                <w:sz w:val="24"/>
                <w:szCs w:val="24"/>
              </w:rPr>
            </w:pPr>
            <w:r>
              <w:rPr>
                <w:sz w:val="24"/>
                <w:szCs w:val="24"/>
              </w:rPr>
              <w:t xml:space="preserve">Write Academic Paper on three major aspects of </w:t>
            </w:r>
            <w:proofErr w:type="spellStart"/>
            <w:r>
              <w:rPr>
                <w:sz w:val="24"/>
                <w:szCs w:val="24"/>
              </w:rPr>
              <w:t>MoF’s</w:t>
            </w:r>
            <w:proofErr w:type="spellEnd"/>
            <w:r>
              <w:rPr>
                <w:sz w:val="24"/>
                <w:szCs w:val="24"/>
              </w:rPr>
              <w:t xml:space="preserve"> Concern</w:t>
            </w:r>
          </w:p>
          <w:p w14:paraId="76965C9B" w14:textId="77777777" w:rsidR="00547B19" w:rsidRPr="007F6705" w:rsidRDefault="00547B19" w:rsidP="00547B19">
            <w:pPr>
              <w:pStyle w:val="TableParagraph"/>
              <w:numPr>
                <w:ilvl w:val="0"/>
                <w:numId w:val="7"/>
              </w:numPr>
              <w:tabs>
                <w:tab w:val="clear" w:pos="432"/>
              </w:tabs>
              <w:spacing w:after="160" w:line="247" w:lineRule="exact"/>
              <w:ind w:left="492" w:hanging="392"/>
              <w:rPr>
                <w:sz w:val="24"/>
                <w:szCs w:val="24"/>
              </w:rPr>
            </w:pPr>
            <w:r>
              <w:rPr>
                <w:sz w:val="24"/>
                <w:szCs w:val="24"/>
              </w:rPr>
              <w:t xml:space="preserve">Develop strategy towards procurement center of excellence in </w:t>
            </w:r>
            <w:proofErr w:type="spellStart"/>
            <w:r>
              <w:rPr>
                <w:sz w:val="24"/>
                <w:szCs w:val="24"/>
              </w:rPr>
              <w:t>MoF</w:t>
            </w:r>
            <w:proofErr w:type="spellEnd"/>
          </w:p>
        </w:tc>
        <w:tc>
          <w:tcPr>
            <w:tcW w:w="1161" w:type="dxa"/>
            <w:gridSpan w:val="2"/>
            <w:shd w:val="clear" w:color="auto" w:fill="auto"/>
            <w:vAlign w:val="center"/>
          </w:tcPr>
          <w:p w14:paraId="016B980E" w14:textId="77777777" w:rsidR="00547B19" w:rsidRPr="00E36067" w:rsidRDefault="00547B19" w:rsidP="00377518">
            <w:pPr>
              <w:pStyle w:val="TableParagraph"/>
              <w:ind w:right="2"/>
              <w:jc w:val="center"/>
              <w:rPr>
                <w:sz w:val="24"/>
                <w:szCs w:val="24"/>
              </w:rPr>
            </w:pPr>
            <w:r>
              <w:rPr>
                <w:sz w:val="24"/>
                <w:szCs w:val="24"/>
              </w:rPr>
              <w:t>X</w:t>
            </w:r>
          </w:p>
        </w:tc>
        <w:tc>
          <w:tcPr>
            <w:tcW w:w="1204" w:type="dxa"/>
            <w:gridSpan w:val="4"/>
            <w:shd w:val="clear" w:color="auto" w:fill="auto"/>
            <w:vAlign w:val="center"/>
          </w:tcPr>
          <w:p w14:paraId="17B4FA60" w14:textId="77777777" w:rsidR="00547B19" w:rsidRPr="00E36067" w:rsidRDefault="00547B19" w:rsidP="00377518">
            <w:pPr>
              <w:pStyle w:val="TableParagraph"/>
              <w:ind w:right="3"/>
              <w:jc w:val="center"/>
              <w:rPr>
                <w:sz w:val="24"/>
                <w:szCs w:val="24"/>
              </w:rPr>
            </w:pPr>
            <w:r>
              <w:rPr>
                <w:sz w:val="24"/>
                <w:szCs w:val="24"/>
              </w:rPr>
              <w:t>X</w:t>
            </w:r>
          </w:p>
        </w:tc>
        <w:tc>
          <w:tcPr>
            <w:tcW w:w="1438" w:type="dxa"/>
            <w:gridSpan w:val="4"/>
            <w:vAlign w:val="center"/>
          </w:tcPr>
          <w:p w14:paraId="14F5EB94" w14:textId="77777777" w:rsidR="00547B19" w:rsidRPr="00E36067" w:rsidRDefault="00547B19" w:rsidP="00377518">
            <w:pPr>
              <w:pStyle w:val="TableParagraph"/>
              <w:spacing w:before="5" w:line="252" w:lineRule="exact"/>
              <w:ind w:left="109" w:right="225"/>
              <w:jc w:val="center"/>
              <w:rPr>
                <w:sz w:val="24"/>
                <w:szCs w:val="24"/>
              </w:rPr>
            </w:pPr>
            <w:r>
              <w:rPr>
                <w:sz w:val="24"/>
                <w:szCs w:val="24"/>
              </w:rPr>
              <w:t>X</w:t>
            </w:r>
          </w:p>
        </w:tc>
        <w:tc>
          <w:tcPr>
            <w:tcW w:w="1080" w:type="dxa"/>
            <w:gridSpan w:val="4"/>
            <w:shd w:val="clear" w:color="auto" w:fill="auto"/>
            <w:vAlign w:val="center"/>
          </w:tcPr>
          <w:p w14:paraId="395B3C4F" w14:textId="77777777" w:rsidR="00547B19" w:rsidRPr="00E36067" w:rsidRDefault="00547B19" w:rsidP="00377518">
            <w:pPr>
              <w:pStyle w:val="TableParagraph"/>
              <w:spacing w:before="5" w:line="252" w:lineRule="exact"/>
              <w:ind w:left="109" w:right="225"/>
              <w:rPr>
                <w:sz w:val="24"/>
                <w:szCs w:val="24"/>
              </w:rPr>
            </w:pPr>
          </w:p>
        </w:tc>
        <w:tc>
          <w:tcPr>
            <w:tcW w:w="1080" w:type="dxa"/>
            <w:gridSpan w:val="2"/>
          </w:tcPr>
          <w:p w14:paraId="7C2572FB" w14:textId="77777777" w:rsidR="00547B19" w:rsidRPr="00E36067" w:rsidRDefault="00547B19" w:rsidP="00377518">
            <w:pPr>
              <w:pStyle w:val="TableParagraph"/>
              <w:spacing w:line="267" w:lineRule="exact"/>
              <w:ind w:left="97" w:right="81"/>
              <w:rPr>
                <w:sz w:val="24"/>
                <w:szCs w:val="24"/>
              </w:rPr>
            </w:pPr>
          </w:p>
        </w:tc>
        <w:tc>
          <w:tcPr>
            <w:tcW w:w="5398" w:type="dxa"/>
            <w:shd w:val="clear" w:color="auto" w:fill="auto"/>
            <w:vAlign w:val="center"/>
          </w:tcPr>
          <w:p w14:paraId="43B90C42" w14:textId="77777777" w:rsidR="00547B19" w:rsidRPr="00E36067" w:rsidRDefault="00547B19" w:rsidP="00377518">
            <w:pPr>
              <w:pStyle w:val="TableParagraph"/>
              <w:spacing w:line="267" w:lineRule="exact"/>
              <w:ind w:left="97" w:right="81"/>
              <w:rPr>
                <w:b/>
                <w:sz w:val="24"/>
                <w:szCs w:val="24"/>
              </w:rPr>
            </w:pPr>
            <w:r w:rsidRPr="00E36067">
              <w:rPr>
                <w:sz w:val="24"/>
                <w:szCs w:val="24"/>
              </w:rPr>
              <w:t>A</w:t>
            </w:r>
            <w:r w:rsidRPr="00E36067">
              <w:rPr>
                <w:b/>
                <w:sz w:val="24"/>
                <w:szCs w:val="24"/>
              </w:rPr>
              <w:t xml:space="preserve"> Draft Strategy Towards Procurement Center of Excellence in </w:t>
            </w:r>
            <w:proofErr w:type="spellStart"/>
            <w:r w:rsidRPr="00E36067">
              <w:rPr>
                <w:b/>
                <w:sz w:val="24"/>
                <w:szCs w:val="24"/>
              </w:rPr>
              <w:t>MoF</w:t>
            </w:r>
            <w:proofErr w:type="spellEnd"/>
          </w:p>
          <w:p w14:paraId="2D180A3B" w14:textId="77777777" w:rsidR="00547B19" w:rsidRPr="00E36067" w:rsidRDefault="00547B19" w:rsidP="00377518">
            <w:pPr>
              <w:pStyle w:val="TableParagraph"/>
              <w:spacing w:line="267" w:lineRule="exact"/>
              <w:ind w:left="97" w:right="81"/>
              <w:rPr>
                <w:b/>
                <w:sz w:val="24"/>
                <w:szCs w:val="24"/>
              </w:rPr>
            </w:pPr>
            <w:r w:rsidRPr="00E36067">
              <w:rPr>
                <w:sz w:val="24"/>
                <w:szCs w:val="24"/>
              </w:rPr>
              <w:t>A</w:t>
            </w:r>
            <w:r w:rsidRPr="00E36067">
              <w:rPr>
                <w:b/>
                <w:sz w:val="24"/>
                <w:szCs w:val="24"/>
              </w:rPr>
              <w:t xml:space="preserve"> Draft Preliminary Academic Papers </w:t>
            </w:r>
            <w:r w:rsidRPr="00E36067">
              <w:rPr>
                <w:sz w:val="24"/>
                <w:szCs w:val="24"/>
              </w:rPr>
              <w:t>on:</w:t>
            </w:r>
          </w:p>
          <w:p w14:paraId="0E4D5380" w14:textId="77777777" w:rsidR="00547B19" w:rsidRPr="00E36067" w:rsidRDefault="00547B19" w:rsidP="00377518">
            <w:pPr>
              <w:pStyle w:val="TableParagraph"/>
              <w:spacing w:before="5" w:line="252" w:lineRule="exact"/>
              <w:ind w:left="90" w:right="225"/>
              <w:rPr>
                <w:sz w:val="24"/>
                <w:szCs w:val="24"/>
              </w:rPr>
            </w:pPr>
            <w:r w:rsidRPr="00E36067">
              <w:rPr>
                <w:sz w:val="24"/>
                <w:szCs w:val="24"/>
              </w:rPr>
              <w:t>Academic paper</w:t>
            </w:r>
            <w:r>
              <w:rPr>
                <w:sz w:val="24"/>
                <w:szCs w:val="24"/>
              </w:rPr>
              <w:t>s</w:t>
            </w:r>
            <w:r w:rsidRPr="00E36067">
              <w:rPr>
                <w:sz w:val="24"/>
                <w:szCs w:val="24"/>
              </w:rPr>
              <w:t xml:space="preserve"> (</w:t>
            </w:r>
            <w:proofErr w:type="spellStart"/>
            <w:r w:rsidRPr="00E36067">
              <w:rPr>
                <w:i/>
                <w:iCs/>
                <w:sz w:val="24"/>
                <w:szCs w:val="24"/>
              </w:rPr>
              <w:t>naskah</w:t>
            </w:r>
            <w:proofErr w:type="spellEnd"/>
            <w:r w:rsidRPr="00E36067">
              <w:rPr>
                <w:i/>
                <w:iCs/>
                <w:sz w:val="24"/>
                <w:szCs w:val="24"/>
              </w:rPr>
              <w:t xml:space="preserve"> </w:t>
            </w:r>
            <w:proofErr w:type="spellStart"/>
            <w:r w:rsidRPr="00E36067">
              <w:rPr>
                <w:i/>
                <w:iCs/>
                <w:sz w:val="24"/>
                <w:szCs w:val="24"/>
              </w:rPr>
              <w:t>akademis</w:t>
            </w:r>
            <w:proofErr w:type="spellEnd"/>
            <w:r w:rsidRPr="00E36067">
              <w:rPr>
                <w:sz w:val="24"/>
                <w:szCs w:val="24"/>
              </w:rPr>
              <w:t xml:space="preserve">) on three major aspects of </w:t>
            </w:r>
            <w:proofErr w:type="spellStart"/>
            <w:r w:rsidRPr="00E36067">
              <w:rPr>
                <w:sz w:val="24"/>
                <w:szCs w:val="24"/>
              </w:rPr>
              <w:t>MoF’s</w:t>
            </w:r>
            <w:proofErr w:type="spellEnd"/>
            <w:r w:rsidRPr="00E36067">
              <w:rPr>
                <w:sz w:val="24"/>
                <w:szCs w:val="24"/>
              </w:rPr>
              <w:t xml:space="preserve"> concern, namely as follows:</w:t>
            </w:r>
          </w:p>
          <w:p w14:paraId="478915B7" w14:textId="77777777" w:rsidR="00547B19" w:rsidRPr="00E36067" w:rsidRDefault="00547B19" w:rsidP="00547B19">
            <w:pPr>
              <w:pStyle w:val="TableParagraph"/>
              <w:numPr>
                <w:ilvl w:val="0"/>
                <w:numId w:val="11"/>
              </w:numPr>
              <w:spacing w:after="160" w:line="247" w:lineRule="exact"/>
              <w:ind w:left="810" w:hanging="486"/>
              <w:rPr>
                <w:sz w:val="24"/>
                <w:szCs w:val="24"/>
              </w:rPr>
            </w:pPr>
            <w:r w:rsidRPr="00E36067">
              <w:rPr>
                <w:sz w:val="24"/>
                <w:szCs w:val="24"/>
              </w:rPr>
              <w:t>Institutional arrangement</w:t>
            </w:r>
          </w:p>
          <w:p w14:paraId="7112DA81" w14:textId="77777777" w:rsidR="00547B19" w:rsidRPr="00E36067" w:rsidRDefault="00547B19" w:rsidP="00547B19">
            <w:pPr>
              <w:pStyle w:val="TableParagraph"/>
              <w:numPr>
                <w:ilvl w:val="0"/>
                <w:numId w:val="11"/>
              </w:numPr>
              <w:spacing w:after="160" w:line="247" w:lineRule="exact"/>
              <w:ind w:left="810" w:hanging="486"/>
              <w:rPr>
                <w:sz w:val="24"/>
                <w:szCs w:val="24"/>
              </w:rPr>
            </w:pPr>
            <w:r w:rsidRPr="00E36067">
              <w:rPr>
                <w:sz w:val="24"/>
                <w:szCs w:val="24"/>
              </w:rPr>
              <w:t>Human Resources</w:t>
            </w:r>
          </w:p>
          <w:p w14:paraId="7B557C93" w14:textId="77777777" w:rsidR="00547B19" w:rsidRPr="00E36067" w:rsidRDefault="00547B19" w:rsidP="00547B19">
            <w:pPr>
              <w:pStyle w:val="TableParagraph"/>
              <w:numPr>
                <w:ilvl w:val="0"/>
                <w:numId w:val="11"/>
              </w:numPr>
              <w:spacing w:after="160" w:line="247" w:lineRule="exact"/>
              <w:ind w:left="810" w:hanging="486"/>
              <w:rPr>
                <w:sz w:val="24"/>
                <w:szCs w:val="24"/>
              </w:rPr>
            </w:pPr>
            <w:r w:rsidRPr="00E36067">
              <w:rPr>
                <w:sz w:val="24"/>
                <w:szCs w:val="24"/>
              </w:rPr>
              <w:t>Business Process</w:t>
            </w:r>
          </w:p>
          <w:p w14:paraId="1998FB08" w14:textId="77777777" w:rsidR="00547B19" w:rsidRPr="00E36067" w:rsidRDefault="00547B19" w:rsidP="00377518">
            <w:pPr>
              <w:pStyle w:val="TableParagraph"/>
              <w:spacing w:before="5" w:line="252" w:lineRule="exact"/>
              <w:ind w:right="225"/>
              <w:rPr>
                <w:sz w:val="24"/>
                <w:szCs w:val="24"/>
              </w:rPr>
            </w:pPr>
          </w:p>
        </w:tc>
      </w:tr>
      <w:tr w:rsidR="00547B19" w:rsidRPr="00E36067" w14:paraId="38BB9351" w14:textId="77777777" w:rsidTr="00377518">
        <w:trPr>
          <w:trHeight w:val="444"/>
          <w:jc w:val="center"/>
        </w:trPr>
        <w:tc>
          <w:tcPr>
            <w:tcW w:w="4474" w:type="dxa"/>
            <w:shd w:val="clear" w:color="auto" w:fill="auto"/>
            <w:vAlign w:val="center"/>
          </w:tcPr>
          <w:p w14:paraId="4FEE944E" w14:textId="77777777" w:rsidR="00547B19" w:rsidRPr="00C91DA2" w:rsidRDefault="00547B19" w:rsidP="00547B19">
            <w:pPr>
              <w:pStyle w:val="TableParagraph"/>
              <w:numPr>
                <w:ilvl w:val="0"/>
                <w:numId w:val="7"/>
              </w:numPr>
              <w:tabs>
                <w:tab w:val="clear" w:pos="432"/>
              </w:tabs>
              <w:spacing w:after="160" w:line="247" w:lineRule="exact"/>
              <w:ind w:left="492" w:hanging="392"/>
              <w:rPr>
                <w:sz w:val="24"/>
                <w:szCs w:val="24"/>
              </w:rPr>
            </w:pPr>
            <w:r w:rsidRPr="00E36067">
              <w:rPr>
                <w:sz w:val="24"/>
                <w:szCs w:val="24"/>
              </w:rPr>
              <w:t xml:space="preserve">Submit </w:t>
            </w:r>
            <w:r w:rsidRPr="00E36067">
              <w:rPr>
                <w:b/>
                <w:sz w:val="24"/>
                <w:szCs w:val="24"/>
              </w:rPr>
              <w:t xml:space="preserve">Draft Strategy Towards Procurement Center of Excellence in </w:t>
            </w:r>
            <w:proofErr w:type="spellStart"/>
            <w:r w:rsidRPr="00E36067">
              <w:rPr>
                <w:b/>
                <w:sz w:val="24"/>
                <w:szCs w:val="24"/>
              </w:rPr>
              <w:t>MoF</w:t>
            </w:r>
            <w:proofErr w:type="spellEnd"/>
            <w:r w:rsidRPr="00E36067">
              <w:rPr>
                <w:b/>
                <w:sz w:val="24"/>
                <w:szCs w:val="24"/>
              </w:rPr>
              <w:t xml:space="preserve"> </w:t>
            </w:r>
            <w:r>
              <w:rPr>
                <w:b/>
                <w:sz w:val="24"/>
                <w:szCs w:val="24"/>
              </w:rPr>
              <w:t xml:space="preserve">and </w:t>
            </w:r>
            <w:r w:rsidRPr="00E36067">
              <w:rPr>
                <w:b/>
                <w:sz w:val="24"/>
                <w:szCs w:val="24"/>
              </w:rPr>
              <w:t>Draft Preliminary Academic Papers</w:t>
            </w:r>
          </w:p>
        </w:tc>
        <w:tc>
          <w:tcPr>
            <w:tcW w:w="1161" w:type="dxa"/>
            <w:gridSpan w:val="2"/>
            <w:shd w:val="clear" w:color="auto" w:fill="auto"/>
            <w:vAlign w:val="center"/>
          </w:tcPr>
          <w:p w14:paraId="0EBC5D04" w14:textId="77777777" w:rsidR="00547B19" w:rsidRPr="00E36067" w:rsidRDefault="00547B19" w:rsidP="00377518">
            <w:pPr>
              <w:pStyle w:val="TableParagraph"/>
              <w:ind w:right="36"/>
              <w:jc w:val="center"/>
              <w:rPr>
                <w:sz w:val="24"/>
                <w:szCs w:val="24"/>
              </w:rPr>
            </w:pPr>
          </w:p>
        </w:tc>
        <w:tc>
          <w:tcPr>
            <w:tcW w:w="1204" w:type="dxa"/>
            <w:gridSpan w:val="4"/>
            <w:shd w:val="clear" w:color="auto" w:fill="auto"/>
            <w:vAlign w:val="center"/>
          </w:tcPr>
          <w:p w14:paraId="6B490C69" w14:textId="77777777" w:rsidR="00547B19" w:rsidRPr="00E36067" w:rsidRDefault="00547B19" w:rsidP="00377518">
            <w:pPr>
              <w:pStyle w:val="TableParagraph"/>
              <w:ind w:right="36"/>
              <w:jc w:val="center"/>
              <w:rPr>
                <w:sz w:val="24"/>
                <w:szCs w:val="24"/>
              </w:rPr>
            </w:pPr>
          </w:p>
        </w:tc>
        <w:tc>
          <w:tcPr>
            <w:tcW w:w="1438" w:type="dxa"/>
            <w:gridSpan w:val="4"/>
            <w:vAlign w:val="center"/>
          </w:tcPr>
          <w:p w14:paraId="6C6E0D8E" w14:textId="77777777" w:rsidR="00547B19" w:rsidRPr="00E36067" w:rsidRDefault="00547B19" w:rsidP="00377518">
            <w:pPr>
              <w:jc w:val="center"/>
              <w:rPr>
                <w:sz w:val="24"/>
                <w:szCs w:val="24"/>
              </w:rPr>
            </w:pPr>
            <w:r>
              <w:rPr>
                <w:sz w:val="24"/>
                <w:szCs w:val="24"/>
              </w:rPr>
              <w:t>X</w:t>
            </w:r>
          </w:p>
        </w:tc>
        <w:tc>
          <w:tcPr>
            <w:tcW w:w="1080" w:type="dxa"/>
            <w:gridSpan w:val="4"/>
            <w:shd w:val="clear" w:color="auto" w:fill="auto"/>
            <w:vAlign w:val="center"/>
          </w:tcPr>
          <w:p w14:paraId="550AF2B3" w14:textId="77777777" w:rsidR="00547B19" w:rsidRPr="00E36067" w:rsidRDefault="00547B19" w:rsidP="00377518">
            <w:pPr>
              <w:jc w:val="center"/>
              <w:rPr>
                <w:sz w:val="24"/>
                <w:szCs w:val="24"/>
              </w:rPr>
            </w:pPr>
          </w:p>
        </w:tc>
        <w:tc>
          <w:tcPr>
            <w:tcW w:w="1080" w:type="dxa"/>
            <w:gridSpan w:val="2"/>
          </w:tcPr>
          <w:p w14:paraId="200DAF72" w14:textId="77777777" w:rsidR="00547B19" w:rsidRPr="00E36067" w:rsidRDefault="00547B19" w:rsidP="00377518">
            <w:pPr>
              <w:jc w:val="center"/>
              <w:rPr>
                <w:b/>
                <w:sz w:val="24"/>
                <w:szCs w:val="24"/>
              </w:rPr>
            </w:pPr>
          </w:p>
        </w:tc>
        <w:tc>
          <w:tcPr>
            <w:tcW w:w="5398" w:type="dxa"/>
            <w:vMerge w:val="restart"/>
            <w:shd w:val="clear" w:color="auto" w:fill="auto"/>
            <w:vAlign w:val="center"/>
          </w:tcPr>
          <w:p w14:paraId="481069E7" w14:textId="77777777" w:rsidR="00547B19" w:rsidRPr="00E36067" w:rsidRDefault="00547B19" w:rsidP="00377518">
            <w:pPr>
              <w:pStyle w:val="TableParagraph"/>
              <w:spacing w:line="267" w:lineRule="exact"/>
              <w:ind w:left="97" w:right="81"/>
              <w:rPr>
                <w:b/>
                <w:sz w:val="24"/>
                <w:szCs w:val="24"/>
              </w:rPr>
            </w:pPr>
          </w:p>
        </w:tc>
      </w:tr>
      <w:tr w:rsidR="00547B19" w:rsidRPr="00E36067" w14:paraId="6804EFE7" w14:textId="77777777" w:rsidTr="00377518">
        <w:trPr>
          <w:trHeight w:val="614"/>
          <w:jc w:val="center"/>
        </w:trPr>
        <w:tc>
          <w:tcPr>
            <w:tcW w:w="4474" w:type="dxa"/>
            <w:shd w:val="clear" w:color="auto" w:fill="auto"/>
            <w:vAlign w:val="center"/>
          </w:tcPr>
          <w:p w14:paraId="0F0F6072" w14:textId="77777777" w:rsidR="00547B19" w:rsidRPr="00E36067" w:rsidRDefault="00547B19" w:rsidP="00547B19">
            <w:pPr>
              <w:pStyle w:val="TableParagraph"/>
              <w:numPr>
                <w:ilvl w:val="0"/>
                <w:numId w:val="7"/>
              </w:numPr>
              <w:tabs>
                <w:tab w:val="clear" w:pos="432"/>
              </w:tabs>
              <w:spacing w:after="160" w:line="247" w:lineRule="exact"/>
              <w:ind w:left="492" w:hanging="392"/>
              <w:rPr>
                <w:sz w:val="24"/>
                <w:szCs w:val="24"/>
              </w:rPr>
            </w:pPr>
            <w:r w:rsidRPr="00E36067">
              <w:rPr>
                <w:sz w:val="24"/>
                <w:szCs w:val="24"/>
              </w:rPr>
              <w:t xml:space="preserve">Focus Group Discussion with </w:t>
            </w:r>
            <w:proofErr w:type="spellStart"/>
            <w:r w:rsidRPr="00E36067">
              <w:rPr>
                <w:sz w:val="24"/>
                <w:szCs w:val="24"/>
              </w:rPr>
              <w:t>Romadan</w:t>
            </w:r>
            <w:proofErr w:type="spellEnd"/>
            <w:r w:rsidRPr="00E36067">
              <w:rPr>
                <w:sz w:val="24"/>
                <w:szCs w:val="24"/>
              </w:rPr>
              <w:t xml:space="preserve"> key staffs</w:t>
            </w:r>
          </w:p>
        </w:tc>
        <w:tc>
          <w:tcPr>
            <w:tcW w:w="1161" w:type="dxa"/>
            <w:gridSpan w:val="2"/>
            <w:shd w:val="clear" w:color="auto" w:fill="auto"/>
            <w:vAlign w:val="center"/>
          </w:tcPr>
          <w:p w14:paraId="5BF3BCF8" w14:textId="77777777" w:rsidR="00547B19" w:rsidRPr="00E36067" w:rsidRDefault="00547B19" w:rsidP="00377518">
            <w:pPr>
              <w:pStyle w:val="TableParagraph"/>
              <w:ind w:right="36"/>
              <w:jc w:val="center"/>
              <w:rPr>
                <w:sz w:val="24"/>
                <w:szCs w:val="24"/>
              </w:rPr>
            </w:pPr>
          </w:p>
        </w:tc>
        <w:tc>
          <w:tcPr>
            <w:tcW w:w="1204" w:type="dxa"/>
            <w:gridSpan w:val="4"/>
            <w:shd w:val="clear" w:color="auto" w:fill="auto"/>
            <w:vAlign w:val="center"/>
          </w:tcPr>
          <w:p w14:paraId="30A561D8" w14:textId="77777777" w:rsidR="00547B19" w:rsidRPr="00E36067" w:rsidRDefault="00547B19" w:rsidP="00377518">
            <w:pPr>
              <w:pStyle w:val="TableParagraph"/>
              <w:ind w:right="36"/>
              <w:jc w:val="center"/>
              <w:rPr>
                <w:sz w:val="24"/>
                <w:szCs w:val="24"/>
              </w:rPr>
            </w:pPr>
          </w:p>
        </w:tc>
        <w:tc>
          <w:tcPr>
            <w:tcW w:w="1438" w:type="dxa"/>
            <w:gridSpan w:val="4"/>
            <w:vAlign w:val="center"/>
          </w:tcPr>
          <w:p w14:paraId="53A75696" w14:textId="77777777" w:rsidR="00547B19" w:rsidRPr="00E36067" w:rsidRDefault="00547B19" w:rsidP="00377518">
            <w:pPr>
              <w:jc w:val="center"/>
              <w:rPr>
                <w:sz w:val="24"/>
                <w:szCs w:val="24"/>
              </w:rPr>
            </w:pPr>
            <w:r>
              <w:rPr>
                <w:sz w:val="24"/>
                <w:szCs w:val="24"/>
              </w:rPr>
              <w:t>X</w:t>
            </w:r>
          </w:p>
        </w:tc>
        <w:tc>
          <w:tcPr>
            <w:tcW w:w="1080" w:type="dxa"/>
            <w:gridSpan w:val="4"/>
            <w:shd w:val="clear" w:color="auto" w:fill="auto"/>
            <w:vAlign w:val="center"/>
          </w:tcPr>
          <w:p w14:paraId="55B19E65" w14:textId="77777777" w:rsidR="00547B19" w:rsidRPr="00E36067" w:rsidRDefault="00547B19" w:rsidP="00377518">
            <w:pPr>
              <w:jc w:val="center"/>
              <w:rPr>
                <w:sz w:val="24"/>
                <w:szCs w:val="24"/>
              </w:rPr>
            </w:pPr>
          </w:p>
        </w:tc>
        <w:tc>
          <w:tcPr>
            <w:tcW w:w="1080" w:type="dxa"/>
            <w:gridSpan w:val="2"/>
          </w:tcPr>
          <w:p w14:paraId="1A1663BB" w14:textId="77777777" w:rsidR="00547B19" w:rsidRPr="00E36067" w:rsidRDefault="00547B19" w:rsidP="00377518">
            <w:pPr>
              <w:jc w:val="center"/>
              <w:rPr>
                <w:b/>
                <w:sz w:val="24"/>
                <w:szCs w:val="24"/>
              </w:rPr>
            </w:pPr>
          </w:p>
        </w:tc>
        <w:tc>
          <w:tcPr>
            <w:tcW w:w="5398" w:type="dxa"/>
            <w:vMerge/>
            <w:shd w:val="clear" w:color="auto" w:fill="auto"/>
            <w:vAlign w:val="center"/>
          </w:tcPr>
          <w:p w14:paraId="67FCCB02" w14:textId="77777777" w:rsidR="00547B19" w:rsidRPr="00E36067" w:rsidRDefault="00547B19" w:rsidP="00377518">
            <w:pPr>
              <w:jc w:val="center"/>
              <w:rPr>
                <w:b/>
                <w:sz w:val="24"/>
                <w:szCs w:val="24"/>
              </w:rPr>
            </w:pPr>
          </w:p>
        </w:tc>
      </w:tr>
      <w:tr w:rsidR="00547B19" w:rsidRPr="00E36067" w14:paraId="0EEB7554" w14:textId="77777777" w:rsidTr="00377518">
        <w:trPr>
          <w:trHeight w:val="90"/>
          <w:jc w:val="center"/>
        </w:trPr>
        <w:tc>
          <w:tcPr>
            <w:tcW w:w="4474" w:type="dxa"/>
            <w:shd w:val="clear" w:color="auto" w:fill="auto"/>
            <w:vAlign w:val="center"/>
          </w:tcPr>
          <w:p w14:paraId="20746B81" w14:textId="77777777" w:rsidR="00547B19" w:rsidRPr="00E36067" w:rsidRDefault="00547B19" w:rsidP="00547B19">
            <w:pPr>
              <w:pStyle w:val="TableParagraph"/>
              <w:numPr>
                <w:ilvl w:val="0"/>
                <w:numId w:val="7"/>
              </w:numPr>
              <w:tabs>
                <w:tab w:val="clear" w:pos="432"/>
              </w:tabs>
              <w:spacing w:after="160" w:line="247" w:lineRule="exact"/>
              <w:ind w:left="492" w:hanging="392"/>
              <w:rPr>
                <w:sz w:val="24"/>
                <w:szCs w:val="24"/>
              </w:rPr>
            </w:pPr>
            <w:r>
              <w:rPr>
                <w:sz w:val="24"/>
                <w:szCs w:val="24"/>
              </w:rPr>
              <w:t>U</w:t>
            </w:r>
            <w:r w:rsidRPr="00E36067">
              <w:rPr>
                <w:sz w:val="24"/>
                <w:szCs w:val="24"/>
              </w:rPr>
              <w:t xml:space="preserve">pdate the </w:t>
            </w:r>
            <w:r>
              <w:rPr>
                <w:b/>
                <w:bCs/>
                <w:sz w:val="24"/>
                <w:szCs w:val="24"/>
              </w:rPr>
              <w:t xml:space="preserve">Draft </w:t>
            </w:r>
            <w:r w:rsidRPr="00E36067">
              <w:rPr>
                <w:b/>
                <w:sz w:val="24"/>
                <w:szCs w:val="24"/>
              </w:rPr>
              <w:t xml:space="preserve">Strategy Towards Procurement Center of Excellence </w:t>
            </w:r>
            <w:r w:rsidRPr="00E36067">
              <w:rPr>
                <w:b/>
                <w:sz w:val="24"/>
                <w:szCs w:val="24"/>
              </w:rPr>
              <w:lastRenderedPageBreak/>
              <w:t xml:space="preserve">in </w:t>
            </w:r>
            <w:proofErr w:type="spellStart"/>
            <w:r w:rsidRPr="00E36067">
              <w:rPr>
                <w:b/>
                <w:sz w:val="24"/>
                <w:szCs w:val="24"/>
              </w:rPr>
              <w:t>MoF</w:t>
            </w:r>
            <w:proofErr w:type="spellEnd"/>
            <w:r>
              <w:rPr>
                <w:b/>
                <w:sz w:val="24"/>
                <w:szCs w:val="24"/>
              </w:rPr>
              <w:t xml:space="preserve"> and Draft</w:t>
            </w:r>
            <w:r>
              <w:rPr>
                <w:sz w:val="24"/>
                <w:szCs w:val="24"/>
              </w:rPr>
              <w:t xml:space="preserve"> </w:t>
            </w:r>
            <w:r w:rsidRPr="00E36067">
              <w:rPr>
                <w:b/>
                <w:sz w:val="24"/>
                <w:szCs w:val="24"/>
              </w:rPr>
              <w:t>Academic Papers</w:t>
            </w:r>
            <w:r w:rsidRPr="00E36067">
              <w:rPr>
                <w:b/>
                <w:bCs/>
                <w:sz w:val="24"/>
                <w:szCs w:val="24"/>
              </w:rPr>
              <w:t xml:space="preserve"> </w:t>
            </w:r>
            <w:r w:rsidRPr="009E0CD3">
              <w:rPr>
                <w:sz w:val="24"/>
                <w:szCs w:val="24"/>
              </w:rPr>
              <w:t>based on the result of FGD</w:t>
            </w:r>
          </w:p>
        </w:tc>
        <w:tc>
          <w:tcPr>
            <w:tcW w:w="1161" w:type="dxa"/>
            <w:gridSpan w:val="2"/>
            <w:shd w:val="clear" w:color="auto" w:fill="auto"/>
            <w:vAlign w:val="center"/>
          </w:tcPr>
          <w:p w14:paraId="2D4CEDA2" w14:textId="77777777" w:rsidR="00547B19" w:rsidRPr="00E36067" w:rsidRDefault="00547B19" w:rsidP="00377518">
            <w:pPr>
              <w:pStyle w:val="TableParagraph"/>
              <w:ind w:right="36"/>
              <w:jc w:val="center"/>
              <w:rPr>
                <w:sz w:val="24"/>
                <w:szCs w:val="24"/>
              </w:rPr>
            </w:pPr>
          </w:p>
        </w:tc>
        <w:tc>
          <w:tcPr>
            <w:tcW w:w="1204" w:type="dxa"/>
            <w:gridSpan w:val="4"/>
            <w:shd w:val="clear" w:color="auto" w:fill="auto"/>
            <w:vAlign w:val="center"/>
          </w:tcPr>
          <w:p w14:paraId="7B453B69" w14:textId="77777777" w:rsidR="00547B19" w:rsidRPr="00E36067" w:rsidRDefault="00547B19" w:rsidP="00377518">
            <w:pPr>
              <w:pStyle w:val="TableParagraph"/>
              <w:ind w:right="36"/>
              <w:jc w:val="center"/>
              <w:rPr>
                <w:sz w:val="24"/>
                <w:szCs w:val="24"/>
              </w:rPr>
            </w:pPr>
          </w:p>
        </w:tc>
        <w:tc>
          <w:tcPr>
            <w:tcW w:w="1438" w:type="dxa"/>
            <w:gridSpan w:val="4"/>
            <w:vAlign w:val="center"/>
          </w:tcPr>
          <w:p w14:paraId="2A052A00" w14:textId="77777777" w:rsidR="00547B19" w:rsidRPr="00E36067" w:rsidRDefault="00547B19" w:rsidP="00377518">
            <w:pPr>
              <w:jc w:val="center"/>
              <w:rPr>
                <w:sz w:val="24"/>
                <w:szCs w:val="24"/>
              </w:rPr>
            </w:pPr>
            <w:r>
              <w:rPr>
                <w:sz w:val="24"/>
                <w:szCs w:val="24"/>
              </w:rPr>
              <w:t>X</w:t>
            </w:r>
          </w:p>
        </w:tc>
        <w:tc>
          <w:tcPr>
            <w:tcW w:w="1080" w:type="dxa"/>
            <w:gridSpan w:val="4"/>
            <w:shd w:val="clear" w:color="auto" w:fill="auto"/>
            <w:vAlign w:val="center"/>
          </w:tcPr>
          <w:p w14:paraId="23290969" w14:textId="77777777" w:rsidR="00547B19" w:rsidRPr="00E36067" w:rsidRDefault="00547B19" w:rsidP="00377518">
            <w:pPr>
              <w:jc w:val="center"/>
              <w:rPr>
                <w:sz w:val="24"/>
                <w:szCs w:val="24"/>
              </w:rPr>
            </w:pPr>
          </w:p>
        </w:tc>
        <w:tc>
          <w:tcPr>
            <w:tcW w:w="1080" w:type="dxa"/>
            <w:gridSpan w:val="2"/>
          </w:tcPr>
          <w:p w14:paraId="785AB897" w14:textId="77777777" w:rsidR="00547B19" w:rsidRPr="00E36067" w:rsidRDefault="00547B19" w:rsidP="00377518">
            <w:pPr>
              <w:jc w:val="center"/>
              <w:rPr>
                <w:b/>
                <w:bCs/>
                <w:sz w:val="24"/>
                <w:szCs w:val="24"/>
              </w:rPr>
            </w:pPr>
          </w:p>
        </w:tc>
        <w:tc>
          <w:tcPr>
            <w:tcW w:w="5398" w:type="dxa"/>
            <w:vMerge w:val="restart"/>
            <w:shd w:val="clear" w:color="auto" w:fill="auto"/>
            <w:vAlign w:val="center"/>
          </w:tcPr>
          <w:p w14:paraId="4B686294" w14:textId="77777777" w:rsidR="00547B19" w:rsidRPr="00E36067" w:rsidRDefault="00547B19" w:rsidP="00377518">
            <w:pPr>
              <w:pStyle w:val="TableParagraph"/>
              <w:spacing w:line="267" w:lineRule="exact"/>
              <w:ind w:left="97" w:right="81"/>
              <w:rPr>
                <w:b/>
                <w:sz w:val="24"/>
                <w:szCs w:val="24"/>
              </w:rPr>
            </w:pPr>
            <w:r w:rsidRPr="00E36067">
              <w:rPr>
                <w:b/>
                <w:sz w:val="24"/>
                <w:szCs w:val="24"/>
              </w:rPr>
              <w:t xml:space="preserve">Revised Draft Strategy Towards Procurement </w:t>
            </w:r>
            <w:r w:rsidRPr="00E36067">
              <w:rPr>
                <w:b/>
                <w:sz w:val="24"/>
                <w:szCs w:val="24"/>
              </w:rPr>
              <w:lastRenderedPageBreak/>
              <w:t xml:space="preserve">Center of Excellence in </w:t>
            </w:r>
            <w:proofErr w:type="spellStart"/>
            <w:r w:rsidRPr="00E36067">
              <w:rPr>
                <w:b/>
                <w:sz w:val="24"/>
                <w:szCs w:val="24"/>
              </w:rPr>
              <w:t>MoF</w:t>
            </w:r>
            <w:proofErr w:type="spellEnd"/>
          </w:p>
          <w:p w14:paraId="7E9AACFE" w14:textId="77777777" w:rsidR="00547B19" w:rsidRPr="00E36067" w:rsidRDefault="00547B19" w:rsidP="00377518">
            <w:pPr>
              <w:pStyle w:val="TableParagraph"/>
              <w:spacing w:line="267" w:lineRule="exact"/>
              <w:ind w:left="97" w:right="81"/>
              <w:rPr>
                <w:b/>
                <w:sz w:val="24"/>
                <w:szCs w:val="24"/>
              </w:rPr>
            </w:pPr>
            <w:r w:rsidRPr="00E36067">
              <w:rPr>
                <w:b/>
                <w:sz w:val="24"/>
                <w:szCs w:val="24"/>
              </w:rPr>
              <w:t>Revised Draft of Academic Papers</w:t>
            </w:r>
            <w:r w:rsidRPr="00E36067">
              <w:rPr>
                <w:b/>
                <w:bCs/>
                <w:sz w:val="24"/>
                <w:szCs w:val="24"/>
              </w:rPr>
              <w:t xml:space="preserve"> </w:t>
            </w:r>
          </w:p>
        </w:tc>
      </w:tr>
      <w:tr w:rsidR="00547B19" w:rsidRPr="00E36067" w14:paraId="69E98D47" w14:textId="77777777" w:rsidTr="00377518">
        <w:trPr>
          <w:trHeight w:val="399"/>
          <w:jc w:val="center"/>
        </w:trPr>
        <w:tc>
          <w:tcPr>
            <w:tcW w:w="4474" w:type="dxa"/>
            <w:shd w:val="clear" w:color="auto" w:fill="auto"/>
            <w:vAlign w:val="center"/>
          </w:tcPr>
          <w:p w14:paraId="7A00BE1A" w14:textId="77777777" w:rsidR="00547B19" w:rsidRPr="00E36067" w:rsidRDefault="00547B19" w:rsidP="00547B19">
            <w:pPr>
              <w:pStyle w:val="TableParagraph"/>
              <w:numPr>
                <w:ilvl w:val="0"/>
                <w:numId w:val="7"/>
              </w:numPr>
              <w:tabs>
                <w:tab w:val="clear" w:pos="432"/>
              </w:tabs>
              <w:spacing w:after="160" w:line="247" w:lineRule="exact"/>
              <w:ind w:left="492" w:hanging="392"/>
              <w:rPr>
                <w:sz w:val="24"/>
                <w:szCs w:val="24"/>
              </w:rPr>
            </w:pPr>
            <w:r w:rsidRPr="00E36067">
              <w:rPr>
                <w:sz w:val="24"/>
                <w:szCs w:val="24"/>
              </w:rPr>
              <w:lastRenderedPageBreak/>
              <w:t xml:space="preserve">Submit </w:t>
            </w:r>
            <w:r w:rsidRPr="00C91DA2">
              <w:rPr>
                <w:b/>
                <w:bCs/>
                <w:sz w:val="24"/>
                <w:szCs w:val="24"/>
              </w:rPr>
              <w:t>Revised</w:t>
            </w:r>
            <w:r w:rsidRPr="00E36067">
              <w:rPr>
                <w:b/>
                <w:sz w:val="24"/>
                <w:szCs w:val="24"/>
              </w:rPr>
              <w:t xml:space="preserve"> Strategy Towards Procurement Center of Excellence in </w:t>
            </w:r>
            <w:proofErr w:type="spellStart"/>
            <w:r w:rsidRPr="00E36067">
              <w:rPr>
                <w:b/>
                <w:sz w:val="24"/>
                <w:szCs w:val="24"/>
              </w:rPr>
              <w:t>MoF</w:t>
            </w:r>
            <w:proofErr w:type="spellEnd"/>
            <w:r>
              <w:rPr>
                <w:b/>
                <w:sz w:val="24"/>
                <w:szCs w:val="24"/>
              </w:rPr>
              <w:t xml:space="preserve"> and Revised</w:t>
            </w:r>
            <w:r>
              <w:rPr>
                <w:sz w:val="24"/>
                <w:szCs w:val="24"/>
              </w:rPr>
              <w:t xml:space="preserve"> </w:t>
            </w:r>
            <w:r w:rsidRPr="00E36067">
              <w:rPr>
                <w:b/>
                <w:sz w:val="24"/>
                <w:szCs w:val="24"/>
              </w:rPr>
              <w:t>Academic Papers</w:t>
            </w:r>
          </w:p>
        </w:tc>
        <w:tc>
          <w:tcPr>
            <w:tcW w:w="1161" w:type="dxa"/>
            <w:gridSpan w:val="2"/>
            <w:shd w:val="clear" w:color="auto" w:fill="auto"/>
            <w:vAlign w:val="center"/>
          </w:tcPr>
          <w:p w14:paraId="0989DA31" w14:textId="77777777" w:rsidR="00547B19" w:rsidRPr="00E36067" w:rsidRDefault="00547B19" w:rsidP="00377518">
            <w:pPr>
              <w:pStyle w:val="TableParagraph"/>
              <w:ind w:right="36"/>
              <w:jc w:val="center"/>
              <w:rPr>
                <w:sz w:val="24"/>
                <w:szCs w:val="24"/>
              </w:rPr>
            </w:pPr>
          </w:p>
        </w:tc>
        <w:tc>
          <w:tcPr>
            <w:tcW w:w="1204" w:type="dxa"/>
            <w:gridSpan w:val="4"/>
            <w:shd w:val="clear" w:color="auto" w:fill="auto"/>
            <w:vAlign w:val="center"/>
          </w:tcPr>
          <w:p w14:paraId="08844F43" w14:textId="77777777" w:rsidR="00547B19" w:rsidRPr="00E36067" w:rsidRDefault="00547B19" w:rsidP="00377518">
            <w:pPr>
              <w:pStyle w:val="TableParagraph"/>
              <w:ind w:right="36"/>
              <w:jc w:val="center"/>
              <w:rPr>
                <w:sz w:val="24"/>
                <w:szCs w:val="24"/>
              </w:rPr>
            </w:pPr>
          </w:p>
        </w:tc>
        <w:tc>
          <w:tcPr>
            <w:tcW w:w="1438" w:type="dxa"/>
            <w:gridSpan w:val="4"/>
          </w:tcPr>
          <w:p w14:paraId="56E17F6D" w14:textId="77777777" w:rsidR="00547B19" w:rsidRPr="00E36067" w:rsidRDefault="00547B19" w:rsidP="00377518">
            <w:pPr>
              <w:jc w:val="center"/>
              <w:rPr>
                <w:sz w:val="24"/>
                <w:szCs w:val="24"/>
              </w:rPr>
            </w:pPr>
            <w:r>
              <w:rPr>
                <w:bCs/>
                <w:sz w:val="24"/>
                <w:szCs w:val="24"/>
              </w:rPr>
              <w:t>X</w:t>
            </w:r>
          </w:p>
        </w:tc>
        <w:tc>
          <w:tcPr>
            <w:tcW w:w="1080" w:type="dxa"/>
            <w:gridSpan w:val="4"/>
            <w:shd w:val="clear" w:color="auto" w:fill="auto"/>
            <w:vAlign w:val="center"/>
          </w:tcPr>
          <w:p w14:paraId="23E25A62" w14:textId="77777777" w:rsidR="00547B19" w:rsidRPr="00E36067" w:rsidRDefault="00547B19" w:rsidP="00377518">
            <w:pPr>
              <w:jc w:val="center"/>
              <w:rPr>
                <w:sz w:val="24"/>
                <w:szCs w:val="24"/>
              </w:rPr>
            </w:pPr>
          </w:p>
        </w:tc>
        <w:tc>
          <w:tcPr>
            <w:tcW w:w="1080" w:type="dxa"/>
            <w:gridSpan w:val="2"/>
          </w:tcPr>
          <w:p w14:paraId="3DB216A7" w14:textId="77777777" w:rsidR="00547B19" w:rsidRPr="00E36067" w:rsidRDefault="00547B19" w:rsidP="00377518">
            <w:pPr>
              <w:jc w:val="center"/>
              <w:rPr>
                <w:b/>
                <w:sz w:val="24"/>
                <w:szCs w:val="24"/>
              </w:rPr>
            </w:pPr>
          </w:p>
        </w:tc>
        <w:tc>
          <w:tcPr>
            <w:tcW w:w="5398" w:type="dxa"/>
            <w:vMerge/>
            <w:shd w:val="clear" w:color="auto" w:fill="auto"/>
            <w:vAlign w:val="center"/>
          </w:tcPr>
          <w:p w14:paraId="741BCF38" w14:textId="77777777" w:rsidR="00547B19" w:rsidRPr="00E36067" w:rsidRDefault="00547B19" w:rsidP="00377518">
            <w:pPr>
              <w:jc w:val="center"/>
              <w:rPr>
                <w:b/>
                <w:sz w:val="24"/>
                <w:szCs w:val="24"/>
              </w:rPr>
            </w:pPr>
          </w:p>
        </w:tc>
      </w:tr>
      <w:tr w:rsidR="00547B19" w:rsidRPr="00E36067" w14:paraId="51E59304" w14:textId="77777777" w:rsidTr="00377518">
        <w:trPr>
          <w:trHeight w:val="614"/>
          <w:jc w:val="center"/>
        </w:trPr>
        <w:tc>
          <w:tcPr>
            <w:tcW w:w="4474" w:type="dxa"/>
            <w:shd w:val="clear" w:color="auto" w:fill="auto"/>
            <w:vAlign w:val="center"/>
          </w:tcPr>
          <w:p w14:paraId="3FDDD966" w14:textId="77777777" w:rsidR="00547B19" w:rsidRPr="00E36067" w:rsidRDefault="00547B19" w:rsidP="00547B19">
            <w:pPr>
              <w:pStyle w:val="TableParagraph"/>
              <w:numPr>
                <w:ilvl w:val="0"/>
                <w:numId w:val="7"/>
              </w:numPr>
              <w:tabs>
                <w:tab w:val="clear" w:pos="432"/>
              </w:tabs>
              <w:spacing w:after="160" w:line="247" w:lineRule="exact"/>
              <w:ind w:left="492" w:hanging="392"/>
              <w:rPr>
                <w:sz w:val="24"/>
                <w:szCs w:val="24"/>
              </w:rPr>
            </w:pPr>
            <w:r w:rsidRPr="00E36067">
              <w:rPr>
                <w:sz w:val="24"/>
                <w:szCs w:val="24"/>
              </w:rPr>
              <w:t xml:space="preserve">Conduct workshop (1) to present and explain the </w:t>
            </w:r>
            <w:r>
              <w:rPr>
                <w:sz w:val="24"/>
                <w:szCs w:val="24"/>
              </w:rPr>
              <w:t xml:space="preserve">Revised </w:t>
            </w:r>
            <w:r w:rsidRPr="00E36067">
              <w:rPr>
                <w:sz w:val="24"/>
                <w:szCs w:val="24"/>
              </w:rPr>
              <w:t xml:space="preserve">Strategy Towards Procurement Center of Excellence in </w:t>
            </w:r>
            <w:proofErr w:type="spellStart"/>
            <w:r w:rsidRPr="00E36067">
              <w:rPr>
                <w:sz w:val="24"/>
                <w:szCs w:val="24"/>
              </w:rPr>
              <w:t>MoF</w:t>
            </w:r>
            <w:proofErr w:type="spellEnd"/>
            <w:r w:rsidRPr="00E36067">
              <w:rPr>
                <w:sz w:val="24"/>
                <w:szCs w:val="24"/>
              </w:rPr>
              <w:t xml:space="preserve"> and </w:t>
            </w:r>
            <w:r>
              <w:rPr>
                <w:sz w:val="24"/>
                <w:szCs w:val="24"/>
              </w:rPr>
              <w:t xml:space="preserve">Revised </w:t>
            </w:r>
            <w:r w:rsidRPr="00E36067">
              <w:rPr>
                <w:sz w:val="24"/>
                <w:szCs w:val="24"/>
              </w:rPr>
              <w:t xml:space="preserve">Academic Papers with other Echelons II in Secretariat General </w:t>
            </w:r>
          </w:p>
        </w:tc>
        <w:tc>
          <w:tcPr>
            <w:tcW w:w="1161" w:type="dxa"/>
            <w:gridSpan w:val="2"/>
            <w:shd w:val="clear" w:color="auto" w:fill="auto"/>
            <w:vAlign w:val="center"/>
          </w:tcPr>
          <w:p w14:paraId="3CE9FA84" w14:textId="77777777" w:rsidR="00547B19" w:rsidRPr="00E36067" w:rsidRDefault="00547B19" w:rsidP="00377518">
            <w:pPr>
              <w:pStyle w:val="TableParagraph"/>
              <w:ind w:right="36"/>
              <w:jc w:val="center"/>
              <w:rPr>
                <w:sz w:val="24"/>
                <w:szCs w:val="24"/>
              </w:rPr>
            </w:pPr>
          </w:p>
        </w:tc>
        <w:tc>
          <w:tcPr>
            <w:tcW w:w="1204" w:type="dxa"/>
            <w:gridSpan w:val="4"/>
            <w:shd w:val="clear" w:color="auto" w:fill="auto"/>
            <w:vAlign w:val="center"/>
          </w:tcPr>
          <w:p w14:paraId="773C7955" w14:textId="77777777" w:rsidR="00547B19" w:rsidRPr="00E36067" w:rsidRDefault="00547B19" w:rsidP="00377518">
            <w:pPr>
              <w:pStyle w:val="TableParagraph"/>
              <w:ind w:right="36"/>
              <w:jc w:val="center"/>
              <w:rPr>
                <w:sz w:val="24"/>
                <w:szCs w:val="24"/>
              </w:rPr>
            </w:pPr>
          </w:p>
        </w:tc>
        <w:tc>
          <w:tcPr>
            <w:tcW w:w="1438" w:type="dxa"/>
            <w:gridSpan w:val="4"/>
            <w:vAlign w:val="center"/>
          </w:tcPr>
          <w:p w14:paraId="6607BAD9" w14:textId="77777777" w:rsidR="00547B19" w:rsidRPr="00E36067" w:rsidRDefault="00547B19" w:rsidP="00377518">
            <w:pPr>
              <w:jc w:val="center"/>
              <w:rPr>
                <w:sz w:val="24"/>
                <w:szCs w:val="24"/>
              </w:rPr>
            </w:pPr>
            <w:r>
              <w:rPr>
                <w:sz w:val="24"/>
                <w:szCs w:val="24"/>
              </w:rPr>
              <w:t>X</w:t>
            </w:r>
          </w:p>
        </w:tc>
        <w:tc>
          <w:tcPr>
            <w:tcW w:w="1080" w:type="dxa"/>
            <w:gridSpan w:val="4"/>
            <w:shd w:val="clear" w:color="auto" w:fill="auto"/>
            <w:vAlign w:val="center"/>
          </w:tcPr>
          <w:p w14:paraId="5197F22B" w14:textId="77777777" w:rsidR="00547B19" w:rsidRPr="00E36067" w:rsidRDefault="00547B19" w:rsidP="00377518">
            <w:pPr>
              <w:jc w:val="center"/>
              <w:rPr>
                <w:sz w:val="24"/>
                <w:szCs w:val="24"/>
              </w:rPr>
            </w:pPr>
          </w:p>
        </w:tc>
        <w:tc>
          <w:tcPr>
            <w:tcW w:w="1080" w:type="dxa"/>
            <w:gridSpan w:val="2"/>
          </w:tcPr>
          <w:p w14:paraId="4D324592" w14:textId="77777777" w:rsidR="00547B19" w:rsidRPr="00E36067" w:rsidRDefault="00547B19" w:rsidP="00377518">
            <w:pPr>
              <w:pStyle w:val="TableParagraph"/>
              <w:numPr>
                <w:ilvl w:val="255"/>
                <w:numId w:val="0"/>
              </w:numPr>
              <w:spacing w:before="5" w:line="252" w:lineRule="exact"/>
              <w:ind w:left="120" w:right="225"/>
              <w:rPr>
                <w:sz w:val="24"/>
                <w:szCs w:val="24"/>
              </w:rPr>
            </w:pPr>
          </w:p>
        </w:tc>
        <w:tc>
          <w:tcPr>
            <w:tcW w:w="5398" w:type="dxa"/>
            <w:shd w:val="clear" w:color="auto" w:fill="auto"/>
            <w:vAlign w:val="center"/>
          </w:tcPr>
          <w:p w14:paraId="1CA3C5BD" w14:textId="77777777" w:rsidR="00547B19" w:rsidRPr="00E36067" w:rsidRDefault="00547B19" w:rsidP="00377518">
            <w:pPr>
              <w:pStyle w:val="TableParagraph"/>
              <w:spacing w:line="247" w:lineRule="exact"/>
              <w:rPr>
                <w:sz w:val="24"/>
                <w:szCs w:val="24"/>
              </w:rPr>
            </w:pPr>
          </w:p>
        </w:tc>
      </w:tr>
      <w:tr w:rsidR="00547B19" w:rsidRPr="00E36067" w14:paraId="43F6805E" w14:textId="77777777" w:rsidTr="00377518">
        <w:trPr>
          <w:trHeight w:val="614"/>
          <w:jc w:val="center"/>
        </w:trPr>
        <w:tc>
          <w:tcPr>
            <w:tcW w:w="4474" w:type="dxa"/>
            <w:shd w:val="clear" w:color="auto" w:fill="auto"/>
            <w:vAlign w:val="center"/>
          </w:tcPr>
          <w:p w14:paraId="6F45D27F" w14:textId="77777777" w:rsidR="00547B19" w:rsidRPr="00E36067" w:rsidRDefault="00547B19" w:rsidP="00547B19">
            <w:pPr>
              <w:pStyle w:val="TableParagraph"/>
              <w:numPr>
                <w:ilvl w:val="0"/>
                <w:numId w:val="7"/>
              </w:numPr>
              <w:tabs>
                <w:tab w:val="clear" w:pos="432"/>
              </w:tabs>
              <w:spacing w:after="160" w:line="247" w:lineRule="exact"/>
              <w:ind w:left="492" w:hanging="392"/>
              <w:rPr>
                <w:sz w:val="24"/>
                <w:szCs w:val="24"/>
              </w:rPr>
            </w:pPr>
            <w:r>
              <w:rPr>
                <w:sz w:val="24"/>
                <w:szCs w:val="24"/>
              </w:rPr>
              <w:t>U</w:t>
            </w:r>
            <w:r w:rsidRPr="00E36067">
              <w:rPr>
                <w:sz w:val="24"/>
                <w:szCs w:val="24"/>
              </w:rPr>
              <w:t xml:space="preserve">pdate the </w:t>
            </w:r>
            <w:r w:rsidRPr="00C91DA2">
              <w:rPr>
                <w:b/>
                <w:bCs/>
                <w:sz w:val="24"/>
                <w:szCs w:val="24"/>
              </w:rPr>
              <w:t>Revised</w:t>
            </w:r>
            <w:r w:rsidRPr="00E36067">
              <w:rPr>
                <w:b/>
                <w:sz w:val="24"/>
                <w:szCs w:val="24"/>
              </w:rPr>
              <w:t xml:space="preserve"> Strategy Towards Procurement Center of Excellence in </w:t>
            </w:r>
            <w:proofErr w:type="spellStart"/>
            <w:r w:rsidRPr="00E36067">
              <w:rPr>
                <w:b/>
                <w:sz w:val="24"/>
                <w:szCs w:val="24"/>
              </w:rPr>
              <w:t>MoF</w:t>
            </w:r>
            <w:proofErr w:type="spellEnd"/>
            <w:r>
              <w:rPr>
                <w:b/>
                <w:sz w:val="24"/>
                <w:szCs w:val="24"/>
              </w:rPr>
              <w:t xml:space="preserve"> and Revised</w:t>
            </w:r>
            <w:r>
              <w:rPr>
                <w:sz w:val="24"/>
                <w:szCs w:val="24"/>
              </w:rPr>
              <w:t xml:space="preserve"> </w:t>
            </w:r>
            <w:r w:rsidRPr="00E36067">
              <w:rPr>
                <w:b/>
                <w:sz w:val="24"/>
                <w:szCs w:val="24"/>
              </w:rPr>
              <w:t>Academic Papers</w:t>
            </w:r>
            <w:r w:rsidRPr="009E0CD3">
              <w:rPr>
                <w:sz w:val="24"/>
                <w:szCs w:val="24"/>
              </w:rPr>
              <w:t xml:space="preserve"> based on the result of </w:t>
            </w:r>
            <w:r>
              <w:rPr>
                <w:sz w:val="24"/>
                <w:szCs w:val="24"/>
              </w:rPr>
              <w:t>Workshop</w:t>
            </w:r>
          </w:p>
        </w:tc>
        <w:tc>
          <w:tcPr>
            <w:tcW w:w="1161" w:type="dxa"/>
            <w:gridSpan w:val="2"/>
            <w:shd w:val="clear" w:color="auto" w:fill="auto"/>
            <w:vAlign w:val="center"/>
          </w:tcPr>
          <w:p w14:paraId="64A94E5E" w14:textId="77777777" w:rsidR="00547B19" w:rsidRPr="00E36067" w:rsidRDefault="00547B19" w:rsidP="00377518">
            <w:pPr>
              <w:pStyle w:val="TableParagraph"/>
              <w:ind w:right="36"/>
              <w:jc w:val="center"/>
              <w:rPr>
                <w:sz w:val="24"/>
                <w:szCs w:val="24"/>
              </w:rPr>
            </w:pPr>
          </w:p>
        </w:tc>
        <w:tc>
          <w:tcPr>
            <w:tcW w:w="1204" w:type="dxa"/>
            <w:gridSpan w:val="4"/>
            <w:shd w:val="clear" w:color="auto" w:fill="auto"/>
            <w:vAlign w:val="center"/>
          </w:tcPr>
          <w:p w14:paraId="4E304C48" w14:textId="77777777" w:rsidR="00547B19" w:rsidRPr="00E36067" w:rsidRDefault="00547B19" w:rsidP="00377518">
            <w:pPr>
              <w:pStyle w:val="TableParagraph"/>
              <w:ind w:right="36"/>
              <w:jc w:val="center"/>
              <w:rPr>
                <w:sz w:val="24"/>
                <w:szCs w:val="24"/>
              </w:rPr>
            </w:pPr>
          </w:p>
        </w:tc>
        <w:tc>
          <w:tcPr>
            <w:tcW w:w="1438" w:type="dxa"/>
            <w:gridSpan w:val="4"/>
            <w:vAlign w:val="center"/>
          </w:tcPr>
          <w:p w14:paraId="2DEB41B8" w14:textId="77777777" w:rsidR="00547B19" w:rsidRPr="00E36067" w:rsidRDefault="00547B19" w:rsidP="00377518">
            <w:pPr>
              <w:jc w:val="center"/>
              <w:rPr>
                <w:sz w:val="24"/>
                <w:szCs w:val="24"/>
              </w:rPr>
            </w:pPr>
          </w:p>
        </w:tc>
        <w:tc>
          <w:tcPr>
            <w:tcW w:w="1080" w:type="dxa"/>
            <w:gridSpan w:val="4"/>
            <w:shd w:val="clear" w:color="auto" w:fill="auto"/>
            <w:vAlign w:val="center"/>
          </w:tcPr>
          <w:p w14:paraId="35450856" w14:textId="77777777" w:rsidR="00547B19" w:rsidRPr="00E36067" w:rsidRDefault="00547B19" w:rsidP="00377518">
            <w:pPr>
              <w:jc w:val="center"/>
              <w:rPr>
                <w:sz w:val="24"/>
                <w:szCs w:val="24"/>
              </w:rPr>
            </w:pPr>
            <w:r>
              <w:rPr>
                <w:sz w:val="24"/>
                <w:szCs w:val="24"/>
              </w:rPr>
              <w:t>X</w:t>
            </w:r>
          </w:p>
        </w:tc>
        <w:tc>
          <w:tcPr>
            <w:tcW w:w="1080" w:type="dxa"/>
            <w:gridSpan w:val="2"/>
          </w:tcPr>
          <w:p w14:paraId="345D9293" w14:textId="77777777" w:rsidR="00547B19" w:rsidRPr="00E36067" w:rsidRDefault="00547B19" w:rsidP="00377518">
            <w:pPr>
              <w:pStyle w:val="TableParagraph"/>
              <w:numPr>
                <w:ilvl w:val="255"/>
                <w:numId w:val="0"/>
              </w:numPr>
              <w:spacing w:before="5" w:line="252" w:lineRule="exact"/>
              <w:ind w:left="120" w:right="225"/>
              <w:rPr>
                <w:sz w:val="24"/>
                <w:szCs w:val="24"/>
              </w:rPr>
            </w:pPr>
          </w:p>
        </w:tc>
        <w:tc>
          <w:tcPr>
            <w:tcW w:w="5398" w:type="dxa"/>
            <w:shd w:val="clear" w:color="auto" w:fill="auto"/>
            <w:vAlign w:val="center"/>
          </w:tcPr>
          <w:p w14:paraId="04CCE840" w14:textId="77777777" w:rsidR="00547B19" w:rsidRPr="00E36067" w:rsidRDefault="00547B19" w:rsidP="00377518">
            <w:pPr>
              <w:pStyle w:val="TableParagraph"/>
              <w:spacing w:line="247" w:lineRule="exact"/>
              <w:rPr>
                <w:sz w:val="24"/>
                <w:szCs w:val="24"/>
              </w:rPr>
            </w:pPr>
          </w:p>
        </w:tc>
      </w:tr>
      <w:tr w:rsidR="00547B19" w:rsidRPr="00E36067" w14:paraId="488B4421" w14:textId="77777777" w:rsidTr="00377518">
        <w:trPr>
          <w:trHeight w:val="136"/>
          <w:jc w:val="center"/>
        </w:trPr>
        <w:tc>
          <w:tcPr>
            <w:tcW w:w="4474" w:type="dxa"/>
            <w:shd w:val="clear" w:color="auto" w:fill="auto"/>
            <w:vAlign w:val="center"/>
          </w:tcPr>
          <w:p w14:paraId="62A77AED" w14:textId="77777777" w:rsidR="00547B19" w:rsidRPr="00E36067" w:rsidRDefault="00547B19" w:rsidP="00547B19">
            <w:pPr>
              <w:pStyle w:val="TableParagraph"/>
              <w:numPr>
                <w:ilvl w:val="0"/>
                <w:numId w:val="7"/>
              </w:numPr>
              <w:tabs>
                <w:tab w:val="clear" w:pos="432"/>
              </w:tabs>
              <w:spacing w:after="160" w:line="247" w:lineRule="exact"/>
              <w:ind w:left="492" w:hanging="392"/>
              <w:rPr>
                <w:sz w:val="24"/>
                <w:szCs w:val="24"/>
              </w:rPr>
            </w:pPr>
            <w:r w:rsidRPr="00E36067">
              <w:rPr>
                <w:sz w:val="24"/>
                <w:szCs w:val="24"/>
              </w:rPr>
              <w:t xml:space="preserve">Submit </w:t>
            </w:r>
            <w:r>
              <w:rPr>
                <w:b/>
                <w:bCs/>
                <w:sz w:val="24"/>
                <w:szCs w:val="24"/>
              </w:rPr>
              <w:t xml:space="preserve">Final </w:t>
            </w:r>
            <w:r w:rsidRPr="00E36067">
              <w:rPr>
                <w:b/>
                <w:sz w:val="24"/>
                <w:szCs w:val="24"/>
              </w:rPr>
              <w:t xml:space="preserve">Strategy Towards Procurement Center of Excellence in </w:t>
            </w:r>
            <w:proofErr w:type="spellStart"/>
            <w:r w:rsidRPr="00E36067">
              <w:rPr>
                <w:b/>
                <w:sz w:val="24"/>
                <w:szCs w:val="24"/>
              </w:rPr>
              <w:t>MoF</w:t>
            </w:r>
            <w:proofErr w:type="spellEnd"/>
            <w:r>
              <w:rPr>
                <w:b/>
                <w:sz w:val="24"/>
                <w:szCs w:val="24"/>
              </w:rPr>
              <w:t xml:space="preserve"> and Final </w:t>
            </w:r>
            <w:r w:rsidRPr="00E36067">
              <w:rPr>
                <w:b/>
                <w:sz w:val="24"/>
                <w:szCs w:val="24"/>
              </w:rPr>
              <w:t>Academic Papers</w:t>
            </w:r>
          </w:p>
        </w:tc>
        <w:tc>
          <w:tcPr>
            <w:tcW w:w="1161" w:type="dxa"/>
            <w:gridSpan w:val="2"/>
            <w:shd w:val="clear" w:color="auto" w:fill="auto"/>
            <w:vAlign w:val="center"/>
          </w:tcPr>
          <w:p w14:paraId="4E23BBB3" w14:textId="77777777" w:rsidR="00547B19" w:rsidRPr="00E36067" w:rsidRDefault="00547B19" w:rsidP="00377518">
            <w:pPr>
              <w:pStyle w:val="TableParagraph"/>
              <w:ind w:right="36"/>
              <w:jc w:val="center"/>
              <w:rPr>
                <w:sz w:val="24"/>
                <w:szCs w:val="24"/>
              </w:rPr>
            </w:pPr>
          </w:p>
        </w:tc>
        <w:tc>
          <w:tcPr>
            <w:tcW w:w="1204" w:type="dxa"/>
            <w:gridSpan w:val="4"/>
            <w:shd w:val="clear" w:color="auto" w:fill="auto"/>
            <w:vAlign w:val="center"/>
          </w:tcPr>
          <w:p w14:paraId="4BE4A78E" w14:textId="77777777" w:rsidR="00547B19" w:rsidRPr="00E36067" w:rsidRDefault="00547B19" w:rsidP="00377518">
            <w:pPr>
              <w:pStyle w:val="TableParagraph"/>
              <w:ind w:right="36"/>
              <w:jc w:val="center"/>
              <w:rPr>
                <w:sz w:val="24"/>
                <w:szCs w:val="24"/>
              </w:rPr>
            </w:pPr>
          </w:p>
        </w:tc>
        <w:tc>
          <w:tcPr>
            <w:tcW w:w="1438" w:type="dxa"/>
            <w:gridSpan w:val="4"/>
            <w:vAlign w:val="center"/>
          </w:tcPr>
          <w:p w14:paraId="1DFCD126" w14:textId="77777777" w:rsidR="00547B19" w:rsidRPr="00E36067" w:rsidRDefault="00547B19" w:rsidP="00377518">
            <w:pPr>
              <w:jc w:val="center"/>
              <w:rPr>
                <w:sz w:val="24"/>
                <w:szCs w:val="24"/>
              </w:rPr>
            </w:pPr>
          </w:p>
        </w:tc>
        <w:tc>
          <w:tcPr>
            <w:tcW w:w="1080" w:type="dxa"/>
            <w:gridSpan w:val="4"/>
            <w:shd w:val="clear" w:color="auto" w:fill="auto"/>
            <w:vAlign w:val="center"/>
          </w:tcPr>
          <w:p w14:paraId="06F05B20" w14:textId="77777777" w:rsidR="00547B19" w:rsidRPr="00E36067" w:rsidRDefault="00547B19" w:rsidP="00377518">
            <w:pPr>
              <w:jc w:val="center"/>
              <w:rPr>
                <w:sz w:val="24"/>
                <w:szCs w:val="24"/>
              </w:rPr>
            </w:pPr>
            <w:r>
              <w:rPr>
                <w:sz w:val="24"/>
                <w:szCs w:val="24"/>
              </w:rPr>
              <w:t>X</w:t>
            </w:r>
          </w:p>
        </w:tc>
        <w:tc>
          <w:tcPr>
            <w:tcW w:w="1080" w:type="dxa"/>
            <w:gridSpan w:val="2"/>
          </w:tcPr>
          <w:p w14:paraId="4DE49691" w14:textId="77777777" w:rsidR="00547B19" w:rsidRPr="00E36067" w:rsidRDefault="00547B19" w:rsidP="00377518">
            <w:pPr>
              <w:pStyle w:val="TableParagraph"/>
              <w:spacing w:before="5" w:line="252" w:lineRule="exact"/>
              <w:ind w:left="355" w:right="225"/>
              <w:jc w:val="center"/>
              <w:rPr>
                <w:b/>
                <w:sz w:val="24"/>
                <w:szCs w:val="24"/>
              </w:rPr>
            </w:pPr>
          </w:p>
        </w:tc>
        <w:tc>
          <w:tcPr>
            <w:tcW w:w="5398" w:type="dxa"/>
            <w:shd w:val="clear" w:color="auto" w:fill="auto"/>
            <w:vAlign w:val="center"/>
          </w:tcPr>
          <w:p w14:paraId="55711E81" w14:textId="77777777" w:rsidR="00547B19" w:rsidRPr="00E36067" w:rsidRDefault="00547B19" w:rsidP="00377518">
            <w:pPr>
              <w:pStyle w:val="TableParagraph"/>
              <w:spacing w:before="5" w:line="252" w:lineRule="exact"/>
              <w:ind w:left="90" w:right="225"/>
              <w:rPr>
                <w:sz w:val="24"/>
                <w:szCs w:val="24"/>
              </w:rPr>
            </w:pPr>
            <w:r w:rsidRPr="00E36067">
              <w:rPr>
                <w:sz w:val="24"/>
                <w:szCs w:val="24"/>
              </w:rPr>
              <w:t xml:space="preserve">A Final </w:t>
            </w:r>
            <w:r w:rsidRPr="00E36067">
              <w:rPr>
                <w:b/>
                <w:sz w:val="24"/>
                <w:szCs w:val="24"/>
              </w:rPr>
              <w:t xml:space="preserve">Strategy Towards Procurement Center of Excellence in </w:t>
            </w:r>
            <w:proofErr w:type="spellStart"/>
            <w:r w:rsidRPr="00E36067">
              <w:rPr>
                <w:b/>
                <w:sz w:val="24"/>
                <w:szCs w:val="24"/>
              </w:rPr>
              <w:t>MoF</w:t>
            </w:r>
            <w:proofErr w:type="spellEnd"/>
          </w:p>
          <w:p w14:paraId="6FAC0EEE" w14:textId="77777777" w:rsidR="00547B19" w:rsidRPr="00E36067" w:rsidRDefault="00547B19" w:rsidP="00377518">
            <w:pPr>
              <w:pStyle w:val="TableParagraph"/>
              <w:spacing w:before="5" w:line="252" w:lineRule="exact"/>
              <w:ind w:left="90" w:right="225"/>
              <w:rPr>
                <w:sz w:val="24"/>
                <w:szCs w:val="24"/>
              </w:rPr>
            </w:pPr>
            <w:r w:rsidRPr="00E36067">
              <w:rPr>
                <w:sz w:val="24"/>
                <w:szCs w:val="24"/>
              </w:rPr>
              <w:t>Final Academic paper (</w:t>
            </w:r>
            <w:proofErr w:type="spellStart"/>
            <w:r w:rsidRPr="00E36067">
              <w:rPr>
                <w:i/>
                <w:iCs/>
                <w:sz w:val="24"/>
                <w:szCs w:val="24"/>
              </w:rPr>
              <w:t>naskah</w:t>
            </w:r>
            <w:proofErr w:type="spellEnd"/>
            <w:r w:rsidRPr="00E36067">
              <w:rPr>
                <w:i/>
                <w:iCs/>
                <w:sz w:val="24"/>
                <w:szCs w:val="24"/>
              </w:rPr>
              <w:t xml:space="preserve"> </w:t>
            </w:r>
            <w:proofErr w:type="spellStart"/>
            <w:r w:rsidRPr="00E36067">
              <w:rPr>
                <w:i/>
                <w:iCs/>
                <w:sz w:val="24"/>
                <w:szCs w:val="24"/>
              </w:rPr>
              <w:t>akademis</w:t>
            </w:r>
            <w:proofErr w:type="spellEnd"/>
            <w:r w:rsidRPr="00E36067">
              <w:rPr>
                <w:sz w:val="24"/>
                <w:szCs w:val="24"/>
              </w:rPr>
              <w:t xml:space="preserve">) on three major aspects of </w:t>
            </w:r>
            <w:proofErr w:type="spellStart"/>
            <w:r w:rsidRPr="00E36067">
              <w:rPr>
                <w:sz w:val="24"/>
                <w:szCs w:val="24"/>
              </w:rPr>
              <w:t>MoF’s</w:t>
            </w:r>
            <w:proofErr w:type="spellEnd"/>
            <w:r w:rsidRPr="00E36067">
              <w:rPr>
                <w:sz w:val="24"/>
                <w:szCs w:val="24"/>
              </w:rPr>
              <w:t xml:space="preserve"> concern, namely as follows:</w:t>
            </w:r>
          </w:p>
          <w:p w14:paraId="36C5B905" w14:textId="77777777" w:rsidR="00547B19" w:rsidRPr="00E36067" w:rsidRDefault="00547B19" w:rsidP="00547B19">
            <w:pPr>
              <w:pStyle w:val="TableParagraph"/>
              <w:numPr>
                <w:ilvl w:val="0"/>
                <w:numId w:val="12"/>
              </w:numPr>
              <w:spacing w:after="160" w:line="247" w:lineRule="exact"/>
              <w:rPr>
                <w:sz w:val="24"/>
                <w:szCs w:val="24"/>
              </w:rPr>
            </w:pPr>
            <w:r w:rsidRPr="00E36067">
              <w:rPr>
                <w:sz w:val="24"/>
                <w:szCs w:val="24"/>
              </w:rPr>
              <w:t>Institutional arrangement</w:t>
            </w:r>
          </w:p>
          <w:p w14:paraId="5A57D8B2" w14:textId="77777777" w:rsidR="00547B19" w:rsidRDefault="00547B19" w:rsidP="00547B19">
            <w:pPr>
              <w:pStyle w:val="TableParagraph"/>
              <w:numPr>
                <w:ilvl w:val="0"/>
                <w:numId w:val="12"/>
              </w:numPr>
              <w:spacing w:after="160" w:line="247" w:lineRule="exact"/>
              <w:rPr>
                <w:sz w:val="24"/>
                <w:szCs w:val="24"/>
              </w:rPr>
            </w:pPr>
            <w:r w:rsidRPr="00E36067">
              <w:rPr>
                <w:sz w:val="24"/>
                <w:szCs w:val="24"/>
              </w:rPr>
              <w:t>Human Resources</w:t>
            </w:r>
          </w:p>
          <w:p w14:paraId="7721035F" w14:textId="77777777" w:rsidR="00547B19" w:rsidRPr="00057272" w:rsidRDefault="00547B19" w:rsidP="00547B19">
            <w:pPr>
              <w:pStyle w:val="TableParagraph"/>
              <w:numPr>
                <w:ilvl w:val="0"/>
                <w:numId w:val="12"/>
              </w:numPr>
              <w:spacing w:after="160" w:line="247" w:lineRule="exact"/>
              <w:rPr>
                <w:sz w:val="24"/>
                <w:szCs w:val="24"/>
              </w:rPr>
            </w:pPr>
            <w:r w:rsidRPr="00057272">
              <w:rPr>
                <w:sz w:val="24"/>
                <w:szCs w:val="24"/>
              </w:rPr>
              <w:t>Business Process</w:t>
            </w:r>
          </w:p>
        </w:tc>
      </w:tr>
      <w:tr w:rsidR="00547B19" w:rsidRPr="00E36067" w14:paraId="5F80C97D" w14:textId="77777777" w:rsidTr="00377518">
        <w:trPr>
          <w:trHeight w:val="429"/>
          <w:jc w:val="center"/>
        </w:trPr>
        <w:tc>
          <w:tcPr>
            <w:tcW w:w="4474" w:type="dxa"/>
            <w:shd w:val="clear" w:color="auto" w:fill="auto"/>
            <w:vAlign w:val="center"/>
          </w:tcPr>
          <w:p w14:paraId="21C18021" w14:textId="77777777" w:rsidR="00547B19" w:rsidRPr="00E36067" w:rsidRDefault="00547B19" w:rsidP="00547B19">
            <w:pPr>
              <w:pStyle w:val="TableParagraph"/>
              <w:numPr>
                <w:ilvl w:val="0"/>
                <w:numId w:val="7"/>
              </w:numPr>
              <w:tabs>
                <w:tab w:val="clear" w:pos="432"/>
              </w:tabs>
              <w:spacing w:after="160" w:line="247" w:lineRule="exact"/>
              <w:ind w:left="492" w:hanging="392"/>
              <w:rPr>
                <w:sz w:val="24"/>
                <w:szCs w:val="24"/>
              </w:rPr>
            </w:pPr>
            <w:r w:rsidRPr="00E36067">
              <w:rPr>
                <w:sz w:val="24"/>
                <w:szCs w:val="24"/>
              </w:rPr>
              <w:t>Submit Brief Status Report</w:t>
            </w:r>
          </w:p>
        </w:tc>
        <w:tc>
          <w:tcPr>
            <w:tcW w:w="1161" w:type="dxa"/>
            <w:gridSpan w:val="2"/>
            <w:shd w:val="clear" w:color="auto" w:fill="auto"/>
            <w:vAlign w:val="center"/>
          </w:tcPr>
          <w:p w14:paraId="175D392C" w14:textId="77777777" w:rsidR="00547B19" w:rsidRPr="00E36067" w:rsidRDefault="00547B19" w:rsidP="00377518">
            <w:pPr>
              <w:pStyle w:val="TableParagraph"/>
              <w:ind w:right="36"/>
              <w:jc w:val="center"/>
              <w:rPr>
                <w:sz w:val="24"/>
                <w:szCs w:val="24"/>
              </w:rPr>
            </w:pPr>
            <w:r>
              <w:rPr>
                <w:sz w:val="24"/>
                <w:szCs w:val="24"/>
              </w:rPr>
              <w:t>X</w:t>
            </w:r>
          </w:p>
        </w:tc>
        <w:tc>
          <w:tcPr>
            <w:tcW w:w="1204" w:type="dxa"/>
            <w:gridSpan w:val="4"/>
            <w:shd w:val="clear" w:color="auto" w:fill="auto"/>
            <w:vAlign w:val="center"/>
          </w:tcPr>
          <w:p w14:paraId="6E6715E3" w14:textId="77777777" w:rsidR="00547B19" w:rsidRPr="00E36067" w:rsidRDefault="00547B19" w:rsidP="00377518">
            <w:pPr>
              <w:pStyle w:val="TableParagraph"/>
              <w:ind w:right="36"/>
              <w:jc w:val="center"/>
              <w:rPr>
                <w:sz w:val="24"/>
                <w:szCs w:val="24"/>
              </w:rPr>
            </w:pPr>
          </w:p>
        </w:tc>
        <w:tc>
          <w:tcPr>
            <w:tcW w:w="1438" w:type="dxa"/>
            <w:gridSpan w:val="4"/>
            <w:vAlign w:val="center"/>
          </w:tcPr>
          <w:p w14:paraId="03BF9B8E" w14:textId="77777777" w:rsidR="00547B19" w:rsidRPr="00E36067" w:rsidRDefault="00547B19" w:rsidP="00377518">
            <w:pPr>
              <w:jc w:val="center"/>
              <w:rPr>
                <w:sz w:val="24"/>
                <w:szCs w:val="24"/>
              </w:rPr>
            </w:pPr>
            <w:r>
              <w:rPr>
                <w:sz w:val="24"/>
                <w:szCs w:val="24"/>
              </w:rPr>
              <w:t>X</w:t>
            </w:r>
          </w:p>
        </w:tc>
        <w:tc>
          <w:tcPr>
            <w:tcW w:w="1080" w:type="dxa"/>
            <w:gridSpan w:val="4"/>
            <w:shd w:val="clear" w:color="auto" w:fill="auto"/>
            <w:vAlign w:val="center"/>
          </w:tcPr>
          <w:p w14:paraId="68BF5440" w14:textId="77777777" w:rsidR="00547B19" w:rsidRPr="00E36067" w:rsidRDefault="00547B19" w:rsidP="00377518">
            <w:pPr>
              <w:jc w:val="center"/>
              <w:rPr>
                <w:sz w:val="24"/>
                <w:szCs w:val="24"/>
              </w:rPr>
            </w:pPr>
          </w:p>
        </w:tc>
        <w:tc>
          <w:tcPr>
            <w:tcW w:w="1080" w:type="dxa"/>
            <w:gridSpan w:val="2"/>
          </w:tcPr>
          <w:p w14:paraId="0F1007E6" w14:textId="77777777" w:rsidR="00547B19" w:rsidRPr="00E36067" w:rsidRDefault="00547B19" w:rsidP="00377518">
            <w:pPr>
              <w:ind w:leftChars="45" w:left="99"/>
              <w:rPr>
                <w:b/>
                <w:sz w:val="24"/>
                <w:szCs w:val="24"/>
              </w:rPr>
            </w:pPr>
          </w:p>
        </w:tc>
        <w:tc>
          <w:tcPr>
            <w:tcW w:w="5398" w:type="dxa"/>
            <w:shd w:val="clear" w:color="auto" w:fill="auto"/>
            <w:vAlign w:val="center"/>
          </w:tcPr>
          <w:p w14:paraId="750BC490" w14:textId="77777777" w:rsidR="00547B19" w:rsidRPr="00E36067" w:rsidRDefault="00547B19" w:rsidP="00377518">
            <w:pPr>
              <w:ind w:leftChars="45" w:left="99"/>
              <w:rPr>
                <w:b/>
                <w:sz w:val="24"/>
                <w:szCs w:val="24"/>
              </w:rPr>
            </w:pPr>
            <w:r w:rsidRPr="00E36067">
              <w:rPr>
                <w:b/>
                <w:sz w:val="24"/>
                <w:szCs w:val="24"/>
              </w:rPr>
              <w:t>Brief Status Report</w:t>
            </w:r>
          </w:p>
        </w:tc>
      </w:tr>
      <w:tr w:rsidR="00547B19" w:rsidRPr="00E36067" w14:paraId="041A54B5" w14:textId="77777777" w:rsidTr="00377518">
        <w:trPr>
          <w:trHeight w:val="429"/>
          <w:jc w:val="center"/>
        </w:trPr>
        <w:tc>
          <w:tcPr>
            <w:tcW w:w="4474" w:type="dxa"/>
            <w:shd w:val="clear" w:color="auto" w:fill="auto"/>
            <w:vAlign w:val="center"/>
          </w:tcPr>
          <w:p w14:paraId="6ABE9FF1" w14:textId="77777777" w:rsidR="00547B19" w:rsidRPr="00E36067" w:rsidRDefault="00547B19" w:rsidP="00547B19">
            <w:pPr>
              <w:pStyle w:val="TableParagraph"/>
              <w:numPr>
                <w:ilvl w:val="0"/>
                <w:numId w:val="7"/>
              </w:numPr>
              <w:tabs>
                <w:tab w:val="clear" w:pos="432"/>
              </w:tabs>
              <w:spacing w:after="160" w:line="247" w:lineRule="exact"/>
              <w:ind w:left="492" w:hanging="392"/>
              <w:rPr>
                <w:sz w:val="24"/>
                <w:szCs w:val="24"/>
              </w:rPr>
            </w:pPr>
            <w:r w:rsidRPr="00E36067">
              <w:rPr>
                <w:sz w:val="24"/>
                <w:szCs w:val="24"/>
              </w:rPr>
              <w:t xml:space="preserve">Assist </w:t>
            </w:r>
            <w:proofErr w:type="spellStart"/>
            <w:r w:rsidRPr="00E36067">
              <w:rPr>
                <w:sz w:val="24"/>
                <w:szCs w:val="24"/>
              </w:rPr>
              <w:t>MoF</w:t>
            </w:r>
            <w:proofErr w:type="spellEnd"/>
            <w:r w:rsidRPr="00E36067">
              <w:rPr>
                <w:sz w:val="24"/>
                <w:szCs w:val="24"/>
              </w:rPr>
              <w:t xml:space="preserve"> in implementing the </w:t>
            </w:r>
            <w:r w:rsidRPr="00E36067">
              <w:rPr>
                <w:sz w:val="24"/>
                <w:szCs w:val="24"/>
              </w:rPr>
              <w:lastRenderedPageBreak/>
              <w:t xml:space="preserve">proposed strategy towards Procurement Center of Excellence in </w:t>
            </w:r>
            <w:proofErr w:type="spellStart"/>
            <w:r w:rsidRPr="00E36067">
              <w:rPr>
                <w:sz w:val="24"/>
                <w:szCs w:val="24"/>
              </w:rPr>
              <w:t>MoF</w:t>
            </w:r>
            <w:proofErr w:type="spellEnd"/>
            <w:r w:rsidRPr="00E36067">
              <w:rPr>
                <w:sz w:val="24"/>
                <w:szCs w:val="24"/>
              </w:rPr>
              <w:t xml:space="preserve"> during technical assistance period</w:t>
            </w:r>
          </w:p>
        </w:tc>
        <w:tc>
          <w:tcPr>
            <w:tcW w:w="1161" w:type="dxa"/>
            <w:gridSpan w:val="2"/>
            <w:shd w:val="clear" w:color="auto" w:fill="auto"/>
            <w:vAlign w:val="center"/>
          </w:tcPr>
          <w:p w14:paraId="2E0AD118" w14:textId="77777777" w:rsidR="00547B19" w:rsidRPr="00E36067" w:rsidRDefault="00547B19" w:rsidP="00377518">
            <w:pPr>
              <w:pStyle w:val="TableParagraph"/>
              <w:ind w:right="36"/>
              <w:jc w:val="center"/>
              <w:rPr>
                <w:sz w:val="24"/>
                <w:szCs w:val="24"/>
              </w:rPr>
            </w:pPr>
          </w:p>
        </w:tc>
        <w:tc>
          <w:tcPr>
            <w:tcW w:w="1204" w:type="dxa"/>
            <w:gridSpan w:val="4"/>
            <w:shd w:val="clear" w:color="auto" w:fill="auto"/>
            <w:vAlign w:val="center"/>
          </w:tcPr>
          <w:p w14:paraId="700458D0" w14:textId="77777777" w:rsidR="00547B19" w:rsidRPr="00E36067" w:rsidRDefault="00547B19" w:rsidP="00377518">
            <w:pPr>
              <w:pStyle w:val="TableParagraph"/>
              <w:ind w:right="36"/>
              <w:jc w:val="center"/>
              <w:rPr>
                <w:sz w:val="24"/>
                <w:szCs w:val="24"/>
              </w:rPr>
            </w:pPr>
          </w:p>
        </w:tc>
        <w:tc>
          <w:tcPr>
            <w:tcW w:w="1438" w:type="dxa"/>
            <w:gridSpan w:val="4"/>
            <w:vAlign w:val="center"/>
          </w:tcPr>
          <w:p w14:paraId="71D00E42" w14:textId="77777777" w:rsidR="00547B19" w:rsidRPr="00E36067" w:rsidRDefault="00547B19" w:rsidP="00377518">
            <w:pPr>
              <w:jc w:val="center"/>
              <w:rPr>
                <w:sz w:val="24"/>
                <w:szCs w:val="24"/>
              </w:rPr>
            </w:pPr>
            <w:r>
              <w:rPr>
                <w:bCs/>
                <w:sz w:val="24"/>
                <w:szCs w:val="24"/>
              </w:rPr>
              <w:t>X</w:t>
            </w:r>
          </w:p>
        </w:tc>
        <w:tc>
          <w:tcPr>
            <w:tcW w:w="1080" w:type="dxa"/>
            <w:gridSpan w:val="4"/>
            <w:shd w:val="clear" w:color="auto" w:fill="auto"/>
            <w:vAlign w:val="center"/>
          </w:tcPr>
          <w:p w14:paraId="55BFECFE" w14:textId="77777777" w:rsidR="00547B19" w:rsidRPr="00E36067" w:rsidRDefault="00547B19" w:rsidP="00377518">
            <w:pPr>
              <w:jc w:val="center"/>
              <w:rPr>
                <w:sz w:val="24"/>
                <w:szCs w:val="24"/>
              </w:rPr>
            </w:pPr>
            <w:r>
              <w:rPr>
                <w:sz w:val="24"/>
                <w:szCs w:val="24"/>
              </w:rPr>
              <w:t>X</w:t>
            </w:r>
          </w:p>
        </w:tc>
        <w:tc>
          <w:tcPr>
            <w:tcW w:w="1080" w:type="dxa"/>
            <w:gridSpan w:val="2"/>
            <w:vAlign w:val="center"/>
          </w:tcPr>
          <w:p w14:paraId="3EF39F38" w14:textId="77777777" w:rsidR="00547B19" w:rsidRPr="00E36067" w:rsidRDefault="00547B19" w:rsidP="00377518">
            <w:pPr>
              <w:jc w:val="center"/>
              <w:rPr>
                <w:sz w:val="24"/>
                <w:szCs w:val="24"/>
              </w:rPr>
            </w:pPr>
            <w:r>
              <w:rPr>
                <w:sz w:val="24"/>
                <w:szCs w:val="24"/>
              </w:rPr>
              <w:t>X</w:t>
            </w:r>
          </w:p>
        </w:tc>
        <w:tc>
          <w:tcPr>
            <w:tcW w:w="5398" w:type="dxa"/>
            <w:shd w:val="clear" w:color="auto" w:fill="auto"/>
            <w:vAlign w:val="center"/>
          </w:tcPr>
          <w:p w14:paraId="2330041B" w14:textId="77777777" w:rsidR="00547B19" w:rsidRPr="00E36067" w:rsidRDefault="00547B19" w:rsidP="00377518">
            <w:pPr>
              <w:ind w:leftChars="45" w:left="99"/>
              <w:rPr>
                <w:b/>
                <w:sz w:val="24"/>
                <w:szCs w:val="24"/>
              </w:rPr>
            </w:pPr>
          </w:p>
        </w:tc>
      </w:tr>
      <w:tr w:rsidR="00547B19" w:rsidRPr="00E36067" w14:paraId="1F6DF863" w14:textId="77777777" w:rsidTr="00377518">
        <w:trPr>
          <w:trHeight w:val="1016"/>
          <w:jc w:val="center"/>
        </w:trPr>
        <w:tc>
          <w:tcPr>
            <w:tcW w:w="4474" w:type="dxa"/>
            <w:shd w:val="clear" w:color="auto" w:fill="auto"/>
            <w:vAlign w:val="center"/>
          </w:tcPr>
          <w:p w14:paraId="01304F84" w14:textId="77777777" w:rsidR="00547B19" w:rsidRPr="00E36067" w:rsidRDefault="00547B19" w:rsidP="00547B19">
            <w:pPr>
              <w:pStyle w:val="TableParagraph"/>
              <w:numPr>
                <w:ilvl w:val="0"/>
                <w:numId w:val="7"/>
              </w:numPr>
              <w:tabs>
                <w:tab w:val="clear" w:pos="432"/>
              </w:tabs>
              <w:spacing w:after="160" w:line="247" w:lineRule="exact"/>
              <w:ind w:left="492" w:hanging="392"/>
              <w:rPr>
                <w:sz w:val="24"/>
                <w:szCs w:val="24"/>
              </w:rPr>
            </w:pPr>
            <w:r w:rsidRPr="00E36067">
              <w:rPr>
                <w:sz w:val="24"/>
                <w:szCs w:val="24"/>
              </w:rPr>
              <w:t>Internalization</w:t>
            </w:r>
          </w:p>
        </w:tc>
        <w:tc>
          <w:tcPr>
            <w:tcW w:w="1161" w:type="dxa"/>
            <w:gridSpan w:val="2"/>
            <w:shd w:val="clear" w:color="auto" w:fill="auto"/>
            <w:vAlign w:val="center"/>
          </w:tcPr>
          <w:p w14:paraId="3567316D" w14:textId="77777777" w:rsidR="00547B19" w:rsidRPr="00E36067" w:rsidRDefault="00547B19" w:rsidP="00377518">
            <w:pPr>
              <w:pStyle w:val="TableParagraph"/>
              <w:ind w:right="36"/>
              <w:jc w:val="center"/>
              <w:rPr>
                <w:sz w:val="24"/>
                <w:szCs w:val="24"/>
              </w:rPr>
            </w:pPr>
          </w:p>
        </w:tc>
        <w:tc>
          <w:tcPr>
            <w:tcW w:w="1204" w:type="dxa"/>
            <w:gridSpan w:val="4"/>
            <w:shd w:val="clear" w:color="auto" w:fill="auto"/>
            <w:vAlign w:val="center"/>
          </w:tcPr>
          <w:p w14:paraId="52DFFE76" w14:textId="77777777" w:rsidR="00547B19" w:rsidRPr="00E36067" w:rsidRDefault="00547B19" w:rsidP="00377518">
            <w:pPr>
              <w:pStyle w:val="TableParagraph"/>
              <w:ind w:right="36"/>
              <w:jc w:val="center"/>
              <w:rPr>
                <w:sz w:val="24"/>
                <w:szCs w:val="24"/>
              </w:rPr>
            </w:pPr>
          </w:p>
        </w:tc>
        <w:tc>
          <w:tcPr>
            <w:tcW w:w="1438" w:type="dxa"/>
            <w:gridSpan w:val="4"/>
            <w:vAlign w:val="center"/>
          </w:tcPr>
          <w:p w14:paraId="7631CE54" w14:textId="77777777" w:rsidR="00547B19" w:rsidRPr="00E36067" w:rsidRDefault="00547B19" w:rsidP="00377518">
            <w:pPr>
              <w:jc w:val="center"/>
              <w:rPr>
                <w:sz w:val="24"/>
                <w:szCs w:val="24"/>
              </w:rPr>
            </w:pPr>
          </w:p>
        </w:tc>
        <w:tc>
          <w:tcPr>
            <w:tcW w:w="1080" w:type="dxa"/>
            <w:gridSpan w:val="4"/>
            <w:shd w:val="clear" w:color="auto" w:fill="auto"/>
            <w:vAlign w:val="center"/>
          </w:tcPr>
          <w:p w14:paraId="6FC56812" w14:textId="77777777" w:rsidR="00547B19" w:rsidRPr="00E36067" w:rsidRDefault="00547B19" w:rsidP="00377518">
            <w:pPr>
              <w:jc w:val="center"/>
              <w:rPr>
                <w:sz w:val="24"/>
                <w:szCs w:val="24"/>
              </w:rPr>
            </w:pPr>
          </w:p>
        </w:tc>
        <w:tc>
          <w:tcPr>
            <w:tcW w:w="1080" w:type="dxa"/>
            <w:gridSpan w:val="2"/>
            <w:vAlign w:val="center"/>
          </w:tcPr>
          <w:p w14:paraId="0336689D" w14:textId="77777777" w:rsidR="00547B19" w:rsidRPr="00E36067" w:rsidRDefault="00547B19" w:rsidP="00377518">
            <w:pPr>
              <w:ind w:leftChars="36" w:left="79" w:rightChars="42" w:right="92"/>
              <w:jc w:val="center"/>
              <w:rPr>
                <w:bCs/>
                <w:sz w:val="24"/>
                <w:szCs w:val="24"/>
              </w:rPr>
            </w:pPr>
            <w:r>
              <w:rPr>
                <w:sz w:val="24"/>
                <w:szCs w:val="24"/>
              </w:rPr>
              <w:t>X</w:t>
            </w:r>
          </w:p>
        </w:tc>
        <w:tc>
          <w:tcPr>
            <w:tcW w:w="5398" w:type="dxa"/>
            <w:shd w:val="clear" w:color="auto" w:fill="auto"/>
          </w:tcPr>
          <w:p w14:paraId="5957FC11" w14:textId="77777777" w:rsidR="00547B19" w:rsidRPr="00E36067" w:rsidRDefault="00547B19" w:rsidP="00377518">
            <w:pPr>
              <w:ind w:leftChars="36" w:left="79" w:rightChars="42" w:right="92"/>
              <w:rPr>
                <w:b/>
                <w:sz w:val="24"/>
                <w:szCs w:val="24"/>
              </w:rPr>
            </w:pPr>
            <w:r w:rsidRPr="00E36067">
              <w:rPr>
                <w:b/>
                <w:sz w:val="24"/>
                <w:szCs w:val="24"/>
              </w:rPr>
              <w:t>Internalization</w:t>
            </w:r>
            <w:r w:rsidRPr="00E36067">
              <w:rPr>
                <w:sz w:val="24"/>
                <w:szCs w:val="24"/>
              </w:rPr>
              <w:t xml:space="preserve"> on the developing procurement center of excellence in </w:t>
            </w:r>
            <w:proofErr w:type="spellStart"/>
            <w:r w:rsidRPr="00E36067">
              <w:rPr>
                <w:sz w:val="24"/>
                <w:szCs w:val="24"/>
              </w:rPr>
              <w:t>MoF</w:t>
            </w:r>
            <w:proofErr w:type="spellEnd"/>
          </w:p>
        </w:tc>
      </w:tr>
      <w:tr w:rsidR="00547B19" w:rsidRPr="00E36067" w14:paraId="306C0526" w14:textId="77777777" w:rsidTr="00377518">
        <w:trPr>
          <w:trHeight w:val="1016"/>
          <w:jc w:val="center"/>
        </w:trPr>
        <w:tc>
          <w:tcPr>
            <w:tcW w:w="4474" w:type="dxa"/>
            <w:shd w:val="clear" w:color="auto" w:fill="auto"/>
            <w:vAlign w:val="center"/>
          </w:tcPr>
          <w:p w14:paraId="58DEC122" w14:textId="77777777" w:rsidR="00547B19" w:rsidRPr="00E36067" w:rsidRDefault="00547B19" w:rsidP="00547B19">
            <w:pPr>
              <w:pStyle w:val="TableParagraph"/>
              <w:numPr>
                <w:ilvl w:val="0"/>
                <w:numId w:val="7"/>
              </w:numPr>
              <w:tabs>
                <w:tab w:val="clear" w:pos="432"/>
              </w:tabs>
              <w:spacing w:after="160" w:line="247" w:lineRule="exact"/>
              <w:ind w:left="492" w:hanging="392"/>
              <w:rPr>
                <w:sz w:val="24"/>
                <w:szCs w:val="24"/>
              </w:rPr>
            </w:pPr>
            <w:r w:rsidRPr="00E36067">
              <w:rPr>
                <w:sz w:val="24"/>
                <w:szCs w:val="24"/>
              </w:rPr>
              <w:t xml:space="preserve">Submit </w:t>
            </w:r>
            <w:r w:rsidRPr="00A749B9">
              <w:rPr>
                <w:b/>
                <w:bCs/>
                <w:sz w:val="24"/>
                <w:szCs w:val="24"/>
              </w:rPr>
              <w:t>The report of the whole technical assistance</w:t>
            </w:r>
          </w:p>
        </w:tc>
        <w:tc>
          <w:tcPr>
            <w:tcW w:w="1161" w:type="dxa"/>
            <w:gridSpan w:val="2"/>
            <w:shd w:val="clear" w:color="auto" w:fill="auto"/>
            <w:vAlign w:val="center"/>
          </w:tcPr>
          <w:p w14:paraId="74A42704" w14:textId="77777777" w:rsidR="00547B19" w:rsidRPr="00E36067" w:rsidRDefault="00547B19" w:rsidP="00377518">
            <w:pPr>
              <w:pStyle w:val="TableParagraph"/>
              <w:ind w:right="36"/>
              <w:jc w:val="center"/>
              <w:rPr>
                <w:sz w:val="24"/>
                <w:szCs w:val="24"/>
              </w:rPr>
            </w:pPr>
          </w:p>
        </w:tc>
        <w:tc>
          <w:tcPr>
            <w:tcW w:w="1204" w:type="dxa"/>
            <w:gridSpan w:val="4"/>
            <w:shd w:val="clear" w:color="auto" w:fill="auto"/>
            <w:vAlign w:val="center"/>
          </w:tcPr>
          <w:p w14:paraId="5879B359" w14:textId="77777777" w:rsidR="00547B19" w:rsidRPr="00E36067" w:rsidRDefault="00547B19" w:rsidP="00377518">
            <w:pPr>
              <w:pStyle w:val="TableParagraph"/>
              <w:ind w:right="36"/>
              <w:jc w:val="center"/>
              <w:rPr>
                <w:sz w:val="24"/>
                <w:szCs w:val="24"/>
              </w:rPr>
            </w:pPr>
          </w:p>
        </w:tc>
        <w:tc>
          <w:tcPr>
            <w:tcW w:w="1438" w:type="dxa"/>
            <w:gridSpan w:val="4"/>
            <w:vAlign w:val="center"/>
          </w:tcPr>
          <w:p w14:paraId="4FE23094" w14:textId="77777777" w:rsidR="00547B19" w:rsidRPr="00E36067" w:rsidRDefault="00547B19" w:rsidP="00377518">
            <w:pPr>
              <w:jc w:val="center"/>
              <w:rPr>
                <w:sz w:val="24"/>
                <w:szCs w:val="24"/>
              </w:rPr>
            </w:pPr>
          </w:p>
        </w:tc>
        <w:tc>
          <w:tcPr>
            <w:tcW w:w="1080" w:type="dxa"/>
            <w:gridSpan w:val="4"/>
            <w:shd w:val="clear" w:color="auto" w:fill="auto"/>
            <w:vAlign w:val="center"/>
          </w:tcPr>
          <w:p w14:paraId="336E700A" w14:textId="77777777" w:rsidR="00547B19" w:rsidRPr="00E36067" w:rsidRDefault="00547B19" w:rsidP="00377518">
            <w:pPr>
              <w:jc w:val="center"/>
              <w:rPr>
                <w:sz w:val="24"/>
                <w:szCs w:val="24"/>
              </w:rPr>
            </w:pPr>
          </w:p>
        </w:tc>
        <w:tc>
          <w:tcPr>
            <w:tcW w:w="1080" w:type="dxa"/>
            <w:gridSpan w:val="2"/>
            <w:vAlign w:val="center"/>
          </w:tcPr>
          <w:p w14:paraId="2ECCF40B" w14:textId="77777777" w:rsidR="00547B19" w:rsidRPr="00E36067" w:rsidRDefault="00547B19" w:rsidP="00377518">
            <w:pPr>
              <w:ind w:leftChars="36" w:left="79" w:rightChars="42" w:right="92"/>
              <w:jc w:val="center"/>
              <w:rPr>
                <w:bCs/>
                <w:sz w:val="24"/>
                <w:szCs w:val="24"/>
              </w:rPr>
            </w:pPr>
            <w:r>
              <w:rPr>
                <w:bCs/>
                <w:sz w:val="24"/>
                <w:szCs w:val="24"/>
              </w:rPr>
              <w:t>X</w:t>
            </w:r>
          </w:p>
        </w:tc>
        <w:tc>
          <w:tcPr>
            <w:tcW w:w="5398" w:type="dxa"/>
            <w:shd w:val="clear" w:color="auto" w:fill="auto"/>
          </w:tcPr>
          <w:p w14:paraId="07BB1D9F" w14:textId="77777777" w:rsidR="00547B19" w:rsidRPr="00E36067" w:rsidRDefault="00547B19" w:rsidP="00377518">
            <w:pPr>
              <w:ind w:leftChars="36" w:left="79" w:rightChars="42" w:right="92"/>
              <w:rPr>
                <w:b/>
                <w:sz w:val="24"/>
                <w:szCs w:val="24"/>
              </w:rPr>
            </w:pPr>
            <w:r w:rsidRPr="00A749B9">
              <w:rPr>
                <w:b/>
                <w:bCs/>
                <w:sz w:val="24"/>
                <w:szCs w:val="24"/>
              </w:rPr>
              <w:t>The report of the whole technical assistance</w:t>
            </w:r>
          </w:p>
        </w:tc>
      </w:tr>
    </w:tbl>
    <w:p w14:paraId="3B0E58F9" w14:textId="77777777" w:rsidR="00547B19" w:rsidRDefault="00547B19" w:rsidP="00BB65F8">
      <w:pPr>
        <w:pStyle w:val="Heading3"/>
      </w:pPr>
    </w:p>
    <w:p w14:paraId="30781DF4" w14:textId="77777777" w:rsidR="00547B19" w:rsidRPr="00E36067" w:rsidRDefault="00547B19" w:rsidP="00BB65F8">
      <w:pPr>
        <w:pStyle w:val="Heading3"/>
        <w:sectPr w:rsidR="00547B19" w:rsidRPr="00E36067">
          <w:pgSz w:w="16840" w:h="11910" w:orient="landscape"/>
          <w:pgMar w:top="1418" w:right="1060" w:bottom="1179" w:left="1242" w:header="0" w:footer="1043" w:gutter="0"/>
          <w:cols w:space="720"/>
        </w:sectPr>
      </w:pPr>
      <w:r w:rsidRPr="00E36067">
        <w:br w:type="page"/>
      </w:r>
    </w:p>
    <w:p w14:paraId="0B21D6C9" w14:textId="77777777" w:rsidR="00547B19" w:rsidRPr="006344B2" w:rsidRDefault="00547B19" w:rsidP="00BB65F8">
      <w:pPr>
        <w:pStyle w:val="Heading3"/>
      </w:pPr>
      <w:r w:rsidRPr="006344B2">
        <w:lastRenderedPageBreak/>
        <w:t>Expected Results/Outcome</w:t>
      </w:r>
    </w:p>
    <w:p w14:paraId="2C3998E4" w14:textId="77777777" w:rsidR="00547B19" w:rsidRPr="006344B2" w:rsidRDefault="00547B19" w:rsidP="00547B19">
      <w:pPr>
        <w:pStyle w:val="ListParagraph"/>
        <w:numPr>
          <w:ilvl w:val="0"/>
          <w:numId w:val="3"/>
        </w:numPr>
        <w:tabs>
          <w:tab w:val="left" w:pos="559"/>
        </w:tabs>
        <w:spacing w:before="0" w:after="160" w:line="271" w:lineRule="auto"/>
        <w:ind w:right="231" w:firstLine="0"/>
        <w:jc w:val="both"/>
      </w:pPr>
      <w:r w:rsidRPr="006344B2">
        <w:t xml:space="preserve">The expected result from this technical assistance is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xml:space="preserve"> will be able to implement better planning and sequencing of activities based on clearly defined government goals and</w:t>
      </w:r>
      <w:r w:rsidRPr="006344B2">
        <w:rPr>
          <w:spacing w:val="-13"/>
        </w:rPr>
        <w:t xml:space="preserve"> </w:t>
      </w:r>
      <w:r w:rsidRPr="006344B2">
        <w:t>priorities.</w:t>
      </w:r>
    </w:p>
    <w:p w14:paraId="38AB1B53" w14:textId="77777777" w:rsidR="00547B19" w:rsidRPr="006344B2" w:rsidRDefault="00547B19" w:rsidP="00547B19">
      <w:pPr>
        <w:pStyle w:val="ListParagraph"/>
        <w:numPr>
          <w:ilvl w:val="0"/>
          <w:numId w:val="3"/>
        </w:numPr>
        <w:tabs>
          <w:tab w:val="left" w:pos="559"/>
        </w:tabs>
        <w:spacing w:before="0" w:after="160" w:line="271" w:lineRule="auto"/>
        <w:ind w:right="231" w:firstLine="0"/>
        <w:jc w:val="both"/>
      </w:pPr>
      <w:r w:rsidRPr="006344B2">
        <w:t>The expected result from this consultancy is a clear vision and concrete action plan on how the Ministry will move forward in institutionalizing the reforms needed in the area of procurement which related to Institutional Arrangement, Human Resources, and Business Process.</w:t>
      </w:r>
    </w:p>
    <w:p w14:paraId="17441759" w14:textId="77777777" w:rsidR="00547B19" w:rsidRPr="006344B2" w:rsidRDefault="00547B19" w:rsidP="00BB65F8">
      <w:pPr>
        <w:pStyle w:val="Heading3"/>
      </w:pPr>
      <w:r w:rsidRPr="006344B2">
        <w:t>Reporting and Work Arrangements</w:t>
      </w:r>
    </w:p>
    <w:p w14:paraId="2A405CCB" w14:textId="77777777" w:rsidR="00547B19" w:rsidRPr="006344B2" w:rsidRDefault="00547B19" w:rsidP="00547B19">
      <w:pPr>
        <w:pStyle w:val="ListParagraph"/>
        <w:numPr>
          <w:ilvl w:val="0"/>
          <w:numId w:val="3"/>
        </w:numPr>
        <w:tabs>
          <w:tab w:val="left" w:pos="559"/>
        </w:tabs>
        <w:spacing w:before="0" w:after="160" w:line="271" w:lineRule="auto"/>
        <w:ind w:right="231" w:firstLine="0"/>
        <w:jc w:val="both"/>
      </w:pPr>
      <w:r w:rsidRPr="006344B2">
        <w:t xml:space="preserve">The Consultant shall be under the direct supervision of the </w:t>
      </w:r>
      <w:r w:rsidRPr="006344B2">
        <w:rPr>
          <w:i/>
        </w:rPr>
        <w:t xml:space="preserve">Biro </w:t>
      </w:r>
      <w:proofErr w:type="spellStart"/>
      <w:r w:rsidRPr="006344B2">
        <w:rPr>
          <w:i/>
        </w:rPr>
        <w:t>Manajemen</w:t>
      </w:r>
      <w:proofErr w:type="spellEnd"/>
      <w:r w:rsidRPr="006344B2">
        <w:rPr>
          <w:i/>
        </w:rPr>
        <w:t xml:space="preserve"> BMN dan </w:t>
      </w:r>
      <w:proofErr w:type="spellStart"/>
      <w:r w:rsidRPr="006344B2">
        <w:rPr>
          <w:i/>
        </w:rPr>
        <w:t>Pengadaan</w:t>
      </w:r>
      <w:proofErr w:type="spellEnd"/>
      <w:r w:rsidRPr="006344B2">
        <w:t>, who will provide guidance and direction on technical</w:t>
      </w:r>
      <w:r w:rsidRPr="006344B2">
        <w:rPr>
          <w:spacing w:val="-10"/>
        </w:rPr>
        <w:t xml:space="preserve"> </w:t>
      </w:r>
      <w:r w:rsidRPr="006344B2">
        <w:t>matters.</w:t>
      </w:r>
    </w:p>
    <w:p w14:paraId="023498B7" w14:textId="77777777" w:rsidR="00547B19" w:rsidRPr="006344B2" w:rsidRDefault="00547B19" w:rsidP="00547B19">
      <w:pPr>
        <w:pStyle w:val="ListParagraph"/>
        <w:numPr>
          <w:ilvl w:val="0"/>
          <w:numId w:val="3"/>
        </w:numPr>
        <w:tabs>
          <w:tab w:val="left" w:pos="559"/>
        </w:tabs>
        <w:spacing w:before="0" w:after="160" w:line="271" w:lineRule="auto"/>
        <w:ind w:right="231" w:firstLine="0"/>
        <w:jc w:val="both"/>
      </w:pPr>
      <w:r w:rsidRPr="006344B2">
        <w:t xml:space="preserve">The Consultant shall be supported by a Counterpart Team from </w:t>
      </w:r>
      <w:r w:rsidRPr="006344B2">
        <w:rPr>
          <w:i/>
          <w:iCs/>
        </w:rPr>
        <w:t xml:space="preserve">Biro </w:t>
      </w:r>
      <w:proofErr w:type="spellStart"/>
      <w:r w:rsidRPr="006344B2">
        <w:rPr>
          <w:i/>
          <w:iCs/>
        </w:rPr>
        <w:t>Manajemen</w:t>
      </w:r>
      <w:proofErr w:type="spellEnd"/>
      <w:r w:rsidRPr="006344B2">
        <w:rPr>
          <w:i/>
          <w:iCs/>
        </w:rPr>
        <w:t xml:space="preserve"> BMN dan </w:t>
      </w:r>
      <w:proofErr w:type="spellStart"/>
      <w:r w:rsidRPr="006344B2">
        <w:rPr>
          <w:i/>
          <w:iCs/>
        </w:rPr>
        <w:t>Pengadaan</w:t>
      </w:r>
      <w:proofErr w:type="spellEnd"/>
      <w:r w:rsidRPr="006344B2">
        <w:t>.</w:t>
      </w:r>
      <w:r w:rsidRPr="006344B2">
        <w:rPr>
          <w:spacing w:val="-5"/>
        </w:rPr>
        <w:t xml:space="preserve"> </w:t>
      </w:r>
      <w:r w:rsidRPr="006344B2">
        <w:t>The</w:t>
      </w:r>
      <w:r w:rsidRPr="006344B2">
        <w:rPr>
          <w:spacing w:val="-6"/>
        </w:rPr>
        <w:t xml:space="preserve"> </w:t>
      </w:r>
      <w:r w:rsidRPr="006344B2">
        <w:t>Team</w:t>
      </w:r>
      <w:r w:rsidRPr="006344B2">
        <w:rPr>
          <w:spacing w:val="-4"/>
        </w:rPr>
        <w:t xml:space="preserve"> </w:t>
      </w:r>
      <w:r w:rsidRPr="006344B2">
        <w:t>shall</w:t>
      </w:r>
      <w:r w:rsidRPr="006344B2">
        <w:rPr>
          <w:spacing w:val="-4"/>
        </w:rPr>
        <w:t xml:space="preserve"> </w:t>
      </w:r>
      <w:r w:rsidRPr="006344B2">
        <w:t>assist the Consultant in facilitating meetings and obtaining documents/materials needed by the Consultant. This Team will also be responsible for reviewing the output of the</w:t>
      </w:r>
      <w:r w:rsidRPr="006344B2">
        <w:rPr>
          <w:spacing w:val="-11"/>
        </w:rPr>
        <w:t xml:space="preserve"> </w:t>
      </w:r>
      <w:r w:rsidRPr="006344B2">
        <w:t>Consultant.</w:t>
      </w:r>
    </w:p>
    <w:p w14:paraId="36D3441A" w14:textId="77777777" w:rsidR="00547B19" w:rsidRPr="006344B2" w:rsidRDefault="00547B19" w:rsidP="00547B19">
      <w:pPr>
        <w:pStyle w:val="ListParagraph"/>
        <w:numPr>
          <w:ilvl w:val="0"/>
          <w:numId w:val="3"/>
        </w:numPr>
        <w:tabs>
          <w:tab w:val="left" w:pos="559"/>
        </w:tabs>
        <w:spacing w:before="0" w:after="160" w:line="271" w:lineRule="auto"/>
        <w:ind w:right="231" w:firstLine="0"/>
        <w:jc w:val="both"/>
      </w:pPr>
      <w:r w:rsidRPr="006344B2">
        <w:t>The Consultant shall coordinate closely with the World Bank Task Teams involved in implementing activities under the various PFM MDTF components, the PSSU Project Management Advisor, and other PFM MDTF consultants working in related</w:t>
      </w:r>
      <w:r w:rsidRPr="006344B2">
        <w:rPr>
          <w:spacing w:val="-11"/>
        </w:rPr>
        <w:t xml:space="preserve"> </w:t>
      </w:r>
      <w:r w:rsidRPr="006344B2">
        <w:t>activities.</w:t>
      </w:r>
    </w:p>
    <w:p w14:paraId="61E865F3" w14:textId="77777777" w:rsidR="00547B19" w:rsidRPr="006344B2" w:rsidRDefault="00547B19" w:rsidP="00BB65F8">
      <w:pPr>
        <w:pStyle w:val="Heading3"/>
      </w:pPr>
      <w:r w:rsidRPr="006344B2">
        <w:t>Period of Assignment</w:t>
      </w:r>
    </w:p>
    <w:p w14:paraId="2B9BF737" w14:textId="2B3910F4" w:rsidR="00547B19" w:rsidRPr="006344B2" w:rsidRDefault="00547B19" w:rsidP="00547B19">
      <w:pPr>
        <w:pStyle w:val="ListParagraph"/>
        <w:numPr>
          <w:ilvl w:val="0"/>
          <w:numId w:val="3"/>
        </w:numPr>
        <w:tabs>
          <w:tab w:val="left" w:pos="559"/>
        </w:tabs>
        <w:spacing w:before="0" w:after="160" w:line="271" w:lineRule="auto"/>
        <w:ind w:right="231" w:firstLine="0"/>
        <w:jc w:val="both"/>
      </w:pPr>
      <w:r w:rsidRPr="006344B2">
        <w:t>The Consultant will have to do the assignment on an output-based for a period of 4 (four) months to take place from October 2019 to February 2020.</w:t>
      </w:r>
    </w:p>
    <w:p w14:paraId="1967CDF4" w14:textId="77777777" w:rsidR="00547B19" w:rsidRPr="006344B2" w:rsidRDefault="00547B19" w:rsidP="00BB65F8">
      <w:pPr>
        <w:pStyle w:val="Heading3"/>
      </w:pPr>
      <w:r w:rsidRPr="006344B2">
        <w:t>Key Qualifications</w:t>
      </w:r>
    </w:p>
    <w:p w14:paraId="3E54BC5E" w14:textId="77777777" w:rsidR="00547B19" w:rsidRPr="006344B2" w:rsidRDefault="00547B19" w:rsidP="00547B19">
      <w:pPr>
        <w:pStyle w:val="ListParagraph"/>
        <w:numPr>
          <w:ilvl w:val="0"/>
          <w:numId w:val="3"/>
        </w:numPr>
        <w:tabs>
          <w:tab w:val="left" w:pos="559"/>
        </w:tabs>
        <w:spacing w:before="0" w:after="160" w:line="271" w:lineRule="auto"/>
        <w:ind w:right="231" w:firstLine="0"/>
        <w:jc w:val="both"/>
      </w:pPr>
      <w:r w:rsidRPr="006344B2">
        <w:t>The Consultant should have the following</w:t>
      </w:r>
      <w:r w:rsidRPr="006344B2">
        <w:rPr>
          <w:spacing w:val="-7"/>
        </w:rPr>
        <w:t xml:space="preserve"> </w:t>
      </w:r>
      <w:r w:rsidRPr="006344B2">
        <w:t>qualifications:</w:t>
      </w:r>
    </w:p>
    <w:p w14:paraId="53CB3ADD" w14:textId="77777777" w:rsidR="00547B19" w:rsidRPr="006344B2" w:rsidRDefault="00547B19" w:rsidP="00547B19">
      <w:pPr>
        <w:pStyle w:val="ListParagraph"/>
        <w:numPr>
          <w:ilvl w:val="0"/>
          <w:numId w:val="8"/>
        </w:numPr>
        <w:tabs>
          <w:tab w:val="left" w:pos="1186"/>
          <w:tab w:val="left" w:pos="1187"/>
        </w:tabs>
        <w:spacing w:before="38" w:after="160" w:line="259" w:lineRule="auto"/>
      </w:pPr>
      <w:r w:rsidRPr="006344B2">
        <w:t>Advanced degree in economics, public administration, or related</w:t>
      </w:r>
      <w:r w:rsidRPr="006344B2">
        <w:rPr>
          <w:spacing w:val="-11"/>
        </w:rPr>
        <w:t xml:space="preserve"> </w:t>
      </w:r>
      <w:r w:rsidRPr="006344B2">
        <w:t>fields.</w:t>
      </w:r>
    </w:p>
    <w:p w14:paraId="369E0C86" w14:textId="77777777" w:rsidR="00547B19" w:rsidRPr="006344B2" w:rsidRDefault="00547B19" w:rsidP="00547B19">
      <w:pPr>
        <w:pStyle w:val="ListParagraph"/>
        <w:numPr>
          <w:ilvl w:val="0"/>
          <w:numId w:val="8"/>
        </w:numPr>
        <w:tabs>
          <w:tab w:val="left" w:pos="1187"/>
        </w:tabs>
        <w:spacing w:before="34" w:after="160" w:line="268" w:lineRule="auto"/>
        <w:ind w:right="112"/>
        <w:jc w:val="both"/>
      </w:pPr>
      <w:r w:rsidRPr="006344B2">
        <w:t>At least eight years of work experience in various aspects of procurement, preferably with several countries ranging from developing countries to advanced, best-practice</w:t>
      </w:r>
      <w:r w:rsidRPr="006344B2">
        <w:rPr>
          <w:spacing w:val="-7"/>
        </w:rPr>
        <w:t xml:space="preserve"> </w:t>
      </w:r>
      <w:r w:rsidRPr="006344B2">
        <w:t>countries.</w:t>
      </w:r>
    </w:p>
    <w:p w14:paraId="68533B28" w14:textId="77777777" w:rsidR="00547B19" w:rsidRPr="006344B2" w:rsidRDefault="00547B19" w:rsidP="00547B19">
      <w:pPr>
        <w:pStyle w:val="ListParagraph"/>
        <w:numPr>
          <w:ilvl w:val="0"/>
          <w:numId w:val="8"/>
        </w:numPr>
        <w:tabs>
          <w:tab w:val="left" w:pos="1186"/>
          <w:tab w:val="left" w:pos="1187"/>
          <w:tab w:val="left" w:pos="2335"/>
          <w:tab w:val="left" w:pos="3573"/>
          <w:tab w:val="left" w:pos="5427"/>
          <w:tab w:val="left" w:pos="6228"/>
          <w:tab w:val="left" w:pos="7001"/>
          <w:tab w:val="left" w:pos="7991"/>
          <w:tab w:val="left" w:pos="8368"/>
        </w:tabs>
        <w:spacing w:before="6" w:after="160" w:line="266" w:lineRule="auto"/>
        <w:ind w:right="116"/>
      </w:pPr>
      <w:r w:rsidRPr="006344B2">
        <w:t>Extensive</w:t>
      </w:r>
      <w:r w:rsidRPr="006344B2">
        <w:tab/>
        <w:t>experience</w:t>
      </w:r>
      <w:r w:rsidRPr="006344B2">
        <w:tab/>
        <w:t xml:space="preserve">interacting  </w:t>
      </w:r>
      <w:r w:rsidRPr="006344B2">
        <w:rPr>
          <w:spacing w:val="16"/>
        </w:rPr>
        <w:t xml:space="preserve"> </w:t>
      </w:r>
      <w:r w:rsidRPr="006344B2">
        <w:t>with</w:t>
      </w:r>
      <w:r w:rsidRPr="006344B2">
        <w:tab/>
        <w:t>public</w:t>
      </w:r>
      <w:r w:rsidRPr="006344B2">
        <w:tab/>
        <w:t>sector</w:t>
      </w:r>
      <w:r w:rsidRPr="006344B2">
        <w:tab/>
        <w:t>officials</w:t>
      </w:r>
      <w:r w:rsidRPr="006344B2">
        <w:tab/>
        <w:t>at</w:t>
      </w:r>
      <w:r w:rsidRPr="006344B2">
        <w:tab/>
      </w:r>
      <w:r w:rsidRPr="006344B2">
        <w:rPr>
          <w:spacing w:val="-1"/>
        </w:rPr>
        <w:t xml:space="preserve">different </w:t>
      </w:r>
      <w:r w:rsidRPr="006344B2">
        <w:t>management</w:t>
      </w:r>
      <w:r w:rsidRPr="006344B2">
        <w:rPr>
          <w:spacing w:val="-6"/>
        </w:rPr>
        <w:t xml:space="preserve"> </w:t>
      </w:r>
      <w:r w:rsidRPr="006344B2">
        <w:t>levels</w:t>
      </w:r>
    </w:p>
    <w:p w14:paraId="5C115C80" w14:textId="77777777" w:rsidR="00547B19" w:rsidRPr="006344B2" w:rsidRDefault="00547B19" w:rsidP="00547B19">
      <w:pPr>
        <w:pStyle w:val="ListParagraph"/>
        <w:numPr>
          <w:ilvl w:val="0"/>
          <w:numId w:val="8"/>
        </w:numPr>
        <w:tabs>
          <w:tab w:val="left" w:pos="1186"/>
          <w:tab w:val="left" w:pos="1187"/>
        </w:tabs>
        <w:spacing w:before="8" w:after="160" w:line="259" w:lineRule="auto"/>
      </w:pPr>
      <w:r w:rsidRPr="006344B2">
        <w:t>Satisfactory work experience in the related line of work in Indonesia is</w:t>
      </w:r>
      <w:r w:rsidRPr="006344B2">
        <w:rPr>
          <w:spacing w:val="-11"/>
        </w:rPr>
        <w:t xml:space="preserve"> </w:t>
      </w:r>
      <w:r w:rsidRPr="006344B2">
        <w:t>preferred</w:t>
      </w:r>
    </w:p>
    <w:p w14:paraId="211674B7" w14:textId="77777777" w:rsidR="00547B19" w:rsidRPr="006344B2" w:rsidRDefault="00547B19" w:rsidP="00547B19">
      <w:pPr>
        <w:pStyle w:val="ListParagraph"/>
        <w:numPr>
          <w:ilvl w:val="0"/>
          <w:numId w:val="8"/>
        </w:numPr>
        <w:tabs>
          <w:tab w:val="left" w:pos="1186"/>
          <w:tab w:val="left" w:pos="1187"/>
        </w:tabs>
        <w:spacing w:before="34" w:after="160" w:line="259" w:lineRule="auto"/>
      </w:pPr>
      <w:r w:rsidRPr="006344B2">
        <w:t>Excellent verbal and written communication skills in the English</w:t>
      </w:r>
      <w:r w:rsidRPr="006344B2">
        <w:rPr>
          <w:spacing w:val="-15"/>
        </w:rPr>
        <w:t xml:space="preserve"> </w:t>
      </w:r>
      <w:r w:rsidRPr="006344B2">
        <w:t>language.</w:t>
      </w:r>
    </w:p>
    <w:p w14:paraId="75885EA1" w14:textId="77777777" w:rsidR="00547B19" w:rsidRPr="006344B2" w:rsidRDefault="00547B19" w:rsidP="00547B19">
      <w:pPr>
        <w:pStyle w:val="ListParagraph"/>
        <w:numPr>
          <w:ilvl w:val="0"/>
          <w:numId w:val="8"/>
        </w:numPr>
        <w:tabs>
          <w:tab w:val="left" w:pos="1186"/>
          <w:tab w:val="left" w:pos="1187"/>
        </w:tabs>
        <w:spacing w:before="34" w:after="160" w:line="259" w:lineRule="auto"/>
      </w:pPr>
      <w:r w:rsidRPr="006344B2">
        <w:t>Experience in international aid projects in various</w:t>
      </w:r>
      <w:r w:rsidRPr="006344B2">
        <w:rPr>
          <w:spacing w:val="-9"/>
        </w:rPr>
        <w:t xml:space="preserve"> </w:t>
      </w:r>
      <w:r w:rsidRPr="006344B2">
        <w:t>countries.</w:t>
      </w:r>
    </w:p>
    <w:p w14:paraId="0BA331A4" w14:textId="3AFE6023" w:rsidR="00927B2F" w:rsidRDefault="00927B2F">
      <w:r>
        <w:br w:type="page"/>
      </w:r>
    </w:p>
    <w:p w14:paraId="1E0ECB1C" w14:textId="77777777" w:rsidR="00927B2F" w:rsidRPr="00927B2F" w:rsidRDefault="00927B2F" w:rsidP="00927B2F">
      <w:pPr>
        <w:widowControl/>
        <w:autoSpaceDE/>
        <w:autoSpaceDN/>
        <w:jc w:val="center"/>
        <w:rPr>
          <w:rFonts w:ascii="Times New Roman" w:eastAsia="Times New Roman" w:hAnsi="Times New Roman" w:cs="Times New Roman"/>
          <w:b/>
          <w:bCs/>
          <w:i/>
          <w:sz w:val="32"/>
          <w:szCs w:val="20"/>
        </w:rPr>
      </w:pPr>
      <w:r w:rsidRPr="00927B2F">
        <w:rPr>
          <w:rFonts w:ascii="Times New Roman" w:eastAsia="Times New Roman" w:hAnsi="Times New Roman" w:cs="Times New Roman"/>
          <w:b/>
          <w:bCs/>
          <w:i/>
          <w:sz w:val="32"/>
          <w:szCs w:val="20"/>
        </w:rPr>
        <w:lastRenderedPageBreak/>
        <w:t>SAMPLE FORMAT:</w:t>
      </w:r>
    </w:p>
    <w:p w14:paraId="6E8691AB" w14:textId="6C92B263" w:rsidR="00927B2F" w:rsidRPr="00927B2F" w:rsidRDefault="00927B2F" w:rsidP="00927B2F">
      <w:pPr>
        <w:widowControl/>
        <w:autoSpaceDE/>
        <w:autoSpaceDN/>
        <w:rPr>
          <w:rFonts w:ascii="Times New Roman" w:eastAsia="Times New Roman" w:hAnsi="Times New Roman" w:cs="Times New Roman"/>
          <w:b/>
          <w:bCs/>
          <w:sz w:val="32"/>
          <w:szCs w:val="20"/>
        </w:rPr>
      </w:pPr>
    </w:p>
    <w:p w14:paraId="3B8F520B" w14:textId="77777777" w:rsidR="00927B2F" w:rsidRPr="00927B2F" w:rsidRDefault="00927B2F" w:rsidP="00927B2F">
      <w:pPr>
        <w:widowControl/>
        <w:autoSpaceDE/>
        <w:autoSpaceDN/>
        <w:jc w:val="center"/>
        <w:rPr>
          <w:rFonts w:ascii="Times New Roman" w:eastAsia="Times New Roman" w:hAnsi="Times New Roman" w:cs="Times New Roman"/>
          <w:b/>
          <w:bCs/>
          <w:sz w:val="32"/>
          <w:szCs w:val="20"/>
        </w:rPr>
      </w:pPr>
      <w:r w:rsidRPr="00927B2F">
        <w:rPr>
          <w:rFonts w:ascii="Times New Roman" w:eastAsia="Times New Roman" w:hAnsi="Times New Roman" w:cs="Times New Roman"/>
          <w:b/>
          <w:bCs/>
          <w:sz w:val="32"/>
          <w:szCs w:val="20"/>
        </w:rPr>
        <w:t>REQUEST FOR EXPRESSIONS OF INTEREST</w:t>
      </w:r>
    </w:p>
    <w:p w14:paraId="044B52D5" w14:textId="77777777" w:rsidR="00927B2F" w:rsidRPr="00927B2F" w:rsidRDefault="00927B2F" w:rsidP="00927B2F">
      <w:pPr>
        <w:widowControl/>
        <w:autoSpaceDE/>
        <w:autoSpaceDN/>
        <w:jc w:val="center"/>
        <w:rPr>
          <w:rFonts w:ascii="Times New Roman" w:eastAsia="Times New Roman" w:hAnsi="Times New Roman" w:cs="Times New Roman"/>
          <w:b/>
          <w:bCs/>
          <w:sz w:val="32"/>
          <w:szCs w:val="20"/>
        </w:rPr>
      </w:pPr>
      <w:r w:rsidRPr="00927B2F">
        <w:rPr>
          <w:rFonts w:ascii="Times New Roman" w:eastAsia="Times New Roman" w:hAnsi="Times New Roman" w:cs="Times New Roman"/>
          <w:b/>
          <w:bCs/>
          <w:sz w:val="32"/>
          <w:szCs w:val="20"/>
        </w:rPr>
        <w:t>(CONSULTING SERVICES – FIRMS SELECTION)</w:t>
      </w:r>
    </w:p>
    <w:p w14:paraId="58B558E5" w14:textId="77777777" w:rsidR="00927B2F" w:rsidRPr="00927B2F" w:rsidRDefault="00927B2F" w:rsidP="00927B2F">
      <w:pPr>
        <w:widowControl/>
        <w:suppressAutoHyphens/>
        <w:autoSpaceDE/>
        <w:autoSpaceDN/>
        <w:rPr>
          <w:rFonts w:ascii="Times New Roman" w:eastAsia="Times New Roman" w:hAnsi="Times New Roman" w:cs="Times New Roman"/>
          <w:spacing w:val="-2"/>
          <w:szCs w:val="20"/>
        </w:rPr>
      </w:pPr>
    </w:p>
    <w:p w14:paraId="402026C7" w14:textId="77777777" w:rsidR="00927B2F" w:rsidRPr="00927B2F" w:rsidRDefault="00927B2F" w:rsidP="00927B2F">
      <w:pPr>
        <w:widowControl/>
        <w:suppressAutoHyphens/>
        <w:autoSpaceDE/>
        <w:autoSpaceDN/>
        <w:rPr>
          <w:rFonts w:ascii="Times New Roman" w:eastAsia="Times New Roman" w:hAnsi="Times New Roman" w:cs="Times New Roman"/>
          <w:spacing w:val="-2"/>
          <w:szCs w:val="20"/>
        </w:rPr>
      </w:pPr>
    </w:p>
    <w:p w14:paraId="2C7C751D" w14:textId="77777777" w:rsidR="00927B2F" w:rsidRPr="00927B2F" w:rsidRDefault="00927B2F" w:rsidP="00927B2F">
      <w:pPr>
        <w:widowControl/>
        <w:suppressAutoHyphens/>
        <w:autoSpaceDE/>
        <w:autoSpaceDN/>
        <w:rPr>
          <w:rFonts w:ascii="Times New Roman" w:eastAsia="Times New Roman" w:hAnsi="Times New Roman" w:cs="Times New Roman"/>
          <w:b/>
          <w:spacing w:val="-2"/>
          <w:sz w:val="24"/>
          <w:szCs w:val="20"/>
        </w:rPr>
      </w:pPr>
      <w:r w:rsidRPr="00927B2F">
        <w:rPr>
          <w:rFonts w:ascii="Times New Roman" w:eastAsia="Times New Roman" w:hAnsi="Times New Roman" w:cs="Times New Roman"/>
          <w:b/>
          <w:spacing w:val="-2"/>
          <w:sz w:val="24"/>
          <w:szCs w:val="20"/>
        </w:rPr>
        <w:t>[</w:t>
      </w:r>
      <w:r w:rsidRPr="00927B2F">
        <w:rPr>
          <w:rFonts w:ascii="Times New Roman" w:eastAsia="Times New Roman" w:hAnsi="Times New Roman" w:cs="Times New Roman"/>
          <w:b/>
          <w:i/>
          <w:spacing w:val="-2"/>
          <w:sz w:val="24"/>
          <w:szCs w:val="20"/>
        </w:rPr>
        <w:t>COUNTRY</w:t>
      </w:r>
      <w:r w:rsidRPr="00927B2F">
        <w:rPr>
          <w:rFonts w:ascii="Times New Roman" w:eastAsia="Times New Roman" w:hAnsi="Times New Roman" w:cs="Times New Roman"/>
          <w:b/>
          <w:spacing w:val="-2"/>
          <w:sz w:val="24"/>
          <w:szCs w:val="20"/>
        </w:rPr>
        <w:t>]</w:t>
      </w:r>
    </w:p>
    <w:p w14:paraId="3DA5A4B0" w14:textId="77777777" w:rsidR="00927B2F" w:rsidRPr="00927B2F" w:rsidRDefault="00927B2F" w:rsidP="00927B2F">
      <w:pPr>
        <w:widowControl/>
        <w:suppressAutoHyphens/>
        <w:autoSpaceDE/>
        <w:autoSpaceDN/>
        <w:rPr>
          <w:rFonts w:ascii="Times New Roman" w:eastAsia="Times New Roman" w:hAnsi="Times New Roman" w:cs="Times New Roman"/>
          <w:b/>
          <w:spacing w:val="-2"/>
          <w:sz w:val="24"/>
          <w:szCs w:val="20"/>
        </w:rPr>
      </w:pPr>
      <w:r w:rsidRPr="00927B2F">
        <w:rPr>
          <w:rFonts w:ascii="Times New Roman" w:eastAsia="Times New Roman" w:hAnsi="Times New Roman" w:cs="Times New Roman"/>
          <w:b/>
          <w:spacing w:val="-2"/>
          <w:sz w:val="24"/>
          <w:szCs w:val="20"/>
        </w:rPr>
        <w:t>[</w:t>
      </w:r>
      <w:r w:rsidRPr="00927B2F">
        <w:rPr>
          <w:rFonts w:ascii="Times New Roman" w:eastAsia="Times New Roman" w:hAnsi="Times New Roman" w:cs="Times New Roman"/>
          <w:b/>
          <w:i/>
          <w:spacing w:val="-2"/>
          <w:sz w:val="24"/>
          <w:szCs w:val="20"/>
        </w:rPr>
        <w:t>NAME OF PROJECT</w:t>
      </w:r>
      <w:r w:rsidRPr="00927B2F">
        <w:rPr>
          <w:rFonts w:ascii="Times New Roman" w:eastAsia="Times New Roman" w:hAnsi="Times New Roman" w:cs="Times New Roman"/>
          <w:b/>
          <w:spacing w:val="-2"/>
          <w:sz w:val="24"/>
          <w:szCs w:val="20"/>
        </w:rPr>
        <w:t>]</w:t>
      </w:r>
    </w:p>
    <w:p w14:paraId="16ABD4E6" w14:textId="77777777"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Loan No./Credit No./ Grant No.:___________________________</w:t>
      </w:r>
    </w:p>
    <w:p w14:paraId="591330AD" w14:textId="52D27441"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bookmarkStart w:id="6" w:name="_GoBack"/>
      <w:bookmarkEnd w:id="6"/>
    </w:p>
    <w:p w14:paraId="503F54BB" w14:textId="77777777" w:rsidR="00927B2F" w:rsidRPr="00927B2F" w:rsidRDefault="00927B2F" w:rsidP="00927B2F">
      <w:pPr>
        <w:widowControl/>
        <w:suppressAutoHyphens/>
        <w:autoSpaceDE/>
        <w:autoSpaceDN/>
        <w:rPr>
          <w:rFonts w:ascii="Times New Roman" w:eastAsia="Times New Roman" w:hAnsi="Times New Roman" w:cs="Times New Roman"/>
          <w:b/>
          <w:spacing w:val="-2"/>
          <w:sz w:val="24"/>
          <w:szCs w:val="20"/>
        </w:rPr>
      </w:pPr>
      <w:r w:rsidRPr="00927B2F">
        <w:rPr>
          <w:rFonts w:ascii="Times New Roman" w:eastAsia="Times New Roman" w:hAnsi="Times New Roman" w:cs="Times New Roman"/>
          <w:b/>
          <w:spacing w:val="-2"/>
          <w:sz w:val="24"/>
          <w:szCs w:val="20"/>
        </w:rPr>
        <w:t>Assignment Title: __________________</w:t>
      </w:r>
    </w:p>
    <w:p w14:paraId="28A27BC0" w14:textId="77777777"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r w:rsidRPr="00927B2F">
        <w:rPr>
          <w:rFonts w:ascii="Times New Roman" w:eastAsia="Times New Roman" w:hAnsi="Times New Roman" w:cs="Times New Roman"/>
          <w:b/>
          <w:spacing w:val="-2"/>
          <w:sz w:val="24"/>
          <w:szCs w:val="20"/>
        </w:rPr>
        <w:t>Reference No</w:t>
      </w:r>
      <w:r w:rsidRPr="00927B2F">
        <w:rPr>
          <w:rFonts w:ascii="Times New Roman" w:eastAsia="Times New Roman" w:hAnsi="Times New Roman" w:cs="Times New Roman"/>
          <w:spacing w:val="-2"/>
          <w:sz w:val="24"/>
          <w:szCs w:val="20"/>
        </w:rPr>
        <w:t>. (as per Procurement Plan): ___________________</w:t>
      </w:r>
    </w:p>
    <w:p w14:paraId="7C724B37" w14:textId="77777777"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p>
    <w:p w14:paraId="47BC6E59"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The [</w:t>
      </w:r>
      <w:r w:rsidRPr="00927B2F">
        <w:rPr>
          <w:rFonts w:ascii="Times New Roman" w:eastAsia="Times New Roman" w:hAnsi="Times New Roman" w:cs="Times New Roman"/>
          <w:i/>
          <w:spacing w:val="-2"/>
          <w:sz w:val="24"/>
          <w:szCs w:val="20"/>
        </w:rPr>
        <w:t>insert name of Borrower/Beneficiary/Recipient</w:t>
      </w:r>
      <w:r w:rsidRPr="00927B2F">
        <w:rPr>
          <w:rFonts w:ascii="Times New Roman" w:eastAsia="Times New Roman" w:hAnsi="Times New Roman" w:cs="Times New Roman"/>
          <w:spacing w:val="-2"/>
          <w:sz w:val="24"/>
          <w:szCs w:val="20"/>
        </w:rPr>
        <w:t>] [</w:t>
      </w:r>
      <w:r w:rsidRPr="00927B2F">
        <w:rPr>
          <w:rFonts w:ascii="Times New Roman" w:eastAsia="Times New Roman" w:hAnsi="Times New Roman" w:cs="Times New Roman"/>
          <w:i/>
          <w:spacing w:val="-2"/>
          <w:sz w:val="24"/>
          <w:szCs w:val="20"/>
        </w:rPr>
        <w:t>has received/has applied for/intends to apply for</w:t>
      </w:r>
      <w:r w:rsidRPr="00927B2F">
        <w:rPr>
          <w:rFonts w:ascii="Times New Roman" w:eastAsia="Times New Roman" w:hAnsi="Times New Roman" w:cs="Times New Roman"/>
          <w:spacing w:val="-2"/>
          <w:sz w:val="24"/>
          <w:szCs w:val="20"/>
        </w:rPr>
        <w:t>] financing from the World Bank toward the cost of the [</w:t>
      </w:r>
      <w:r w:rsidRPr="00927B2F">
        <w:rPr>
          <w:rFonts w:ascii="Times New Roman" w:eastAsia="Times New Roman" w:hAnsi="Times New Roman" w:cs="Times New Roman"/>
          <w:i/>
          <w:spacing w:val="-2"/>
          <w:sz w:val="24"/>
          <w:szCs w:val="20"/>
        </w:rPr>
        <w:t>insert name of project or grant</w:t>
      </w:r>
      <w:r w:rsidRPr="00927B2F">
        <w:rPr>
          <w:rFonts w:ascii="Times New Roman" w:eastAsia="Times New Roman" w:hAnsi="Times New Roman" w:cs="Times New Roman"/>
          <w:spacing w:val="-2"/>
          <w:sz w:val="24"/>
          <w:szCs w:val="20"/>
        </w:rPr>
        <w:t xml:space="preserve">], and intends to apply part of the proceeds for consulting services. </w:t>
      </w:r>
    </w:p>
    <w:p w14:paraId="22E21F6E"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p>
    <w:p w14:paraId="57DC834B"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The consulting services (“the Services”) include [</w:t>
      </w:r>
      <w:r w:rsidRPr="00927B2F">
        <w:rPr>
          <w:rFonts w:ascii="Times New Roman" w:eastAsia="Times New Roman" w:hAnsi="Times New Roman" w:cs="Times New Roman"/>
          <w:i/>
          <w:iCs/>
          <w:spacing w:val="-2"/>
          <w:sz w:val="24"/>
          <w:szCs w:val="20"/>
        </w:rPr>
        <w:t>insert brief description, implementation period, etc.</w:t>
      </w:r>
      <w:r w:rsidRPr="00927B2F">
        <w:rPr>
          <w:rFonts w:ascii="Times New Roman" w:eastAsia="Times New Roman" w:hAnsi="Times New Roman" w:cs="Times New Roman"/>
          <w:spacing w:val="-2"/>
          <w:sz w:val="24"/>
          <w:szCs w:val="20"/>
        </w:rPr>
        <w:t>]</w:t>
      </w:r>
      <w:r w:rsidRPr="00927B2F">
        <w:rPr>
          <w:rFonts w:ascii="Times New Roman" w:eastAsia="Times New Roman" w:hAnsi="Times New Roman" w:cs="Times New Roman"/>
          <w:spacing w:val="-2"/>
          <w:sz w:val="24"/>
          <w:szCs w:val="20"/>
          <w:vertAlign w:val="superscript"/>
        </w:rPr>
        <w:endnoteReference w:id="1"/>
      </w:r>
      <w:r w:rsidRPr="00927B2F">
        <w:rPr>
          <w:rFonts w:ascii="Times New Roman" w:eastAsia="Times New Roman" w:hAnsi="Times New Roman" w:cs="Times New Roman"/>
          <w:spacing w:val="-2"/>
          <w:sz w:val="24"/>
          <w:szCs w:val="20"/>
        </w:rPr>
        <w:t xml:space="preserve"> </w:t>
      </w:r>
    </w:p>
    <w:p w14:paraId="41A5C743"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p>
    <w:p w14:paraId="0FDA2837"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The [</w:t>
      </w:r>
      <w:r w:rsidRPr="00927B2F">
        <w:rPr>
          <w:rFonts w:ascii="Times New Roman" w:eastAsia="Times New Roman" w:hAnsi="Times New Roman" w:cs="Times New Roman"/>
          <w:i/>
          <w:spacing w:val="-2"/>
          <w:sz w:val="24"/>
          <w:szCs w:val="20"/>
        </w:rPr>
        <w:t>insert name of implementing agency/client</w:t>
      </w:r>
      <w:r w:rsidRPr="00927B2F">
        <w:rPr>
          <w:rFonts w:ascii="Times New Roman" w:eastAsia="Times New Roman" w:hAnsi="Times New Roman" w:cs="Times New Roman"/>
          <w:spacing w:val="-2"/>
          <w:sz w:val="24"/>
          <w:szCs w:val="20"/>
        </w:rPr>
        <w:t>] now invites eligible consulting firms (“Consultants”) to indicate their interest in providing the Services. Interested Consultants should provide information demonstrating that they have the required qualifications and relevant experience to perform the Services. The shortlisting criteria are: [</w:t>
      </w:r>
      <w:r w:rsidRPr="00927B2F">
        <w:rPr>
          <w:rFonts w:ascii="Times New Roman" w:eastAsia="Times New Roman" w:hAnsi="Times New Roman" w:cs="Times New Roman"/>
          <w:i/>
          <w:spacing w:val="-2"/>
          <w:sz w:val="24"/>
          <w:szCs w:val="20"/>
        </w:rPr>
        <w:t>insert criteria related to required qualifications and experience of the firm, but not individual experts’ bio data</w:t>
      </w:r>
      <w:r w:rsidRPr="00927B2F">
        <w:rPr>
          <w:rFonts w:ascii="Times New Roman" w:eastAsia="Times New Roman" w:hAnsi="Times New Roman" w:cs="Times New Roman"/>
          <w:spacing w:val="-2"/>
          <w:sz w:val="24"/>
          <w:szCs w:val="20"/>
        </w:rPr>
        <w:t>].</w:t>
      </w:r>
    </w:p>
    <w:p w14:paraId="3F457569"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p>
    <w:p w14:paraId="66B61628"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 xml:space="preserve">The attention of interested Consultants is drawn to paragraph 1.9 of the World Bank’s </w:t>
      </w:r>
      <w:r w:rsidRPr="00927B2F">
        <w:rPr>
          <w:rFonts w:ascii="Times New Roman" w:eastAsia="Times New Roman" w:hAnsi="Times New Roman" w:cs="Times New Roman"/>
          <w:i/>
          <w:spacing w:val="-2"/>
          <w:sz w:val="24"/>
          <w:szCs w:val="20"/>
        </w:rPr>
        <w:t>Guidelines: Selection and Employment of Consultants [under IBRD Loans and IDA Credits &amp; Grants] by World Bank Borrowers</w:t>
      </w:r>
      <w:r w:rsidRPr="00927B2F">
        <w:rPr>
          <w:rFonts w:ascii="Times New Roman" w:eastAsia="Times New Roman" w:hAnsi="Times New Roman" w:cs="Times New Roman"/>
          <w:spacing w:val="-2"/>
          <w:sz w:val="24"/>
          <w:szCs w:val="20"/>
        </w:rPr>
        <w:t xml:space="preserve"> [</w:t>
      </w:r>
      <w:r w:rsidRPr="00927B2F">
        <w:rPr>
          <w:rFonts w:ascii="Times New Roman" w:eastAsia="Times New Roman" w:hAnsi="Times New Roman" w:cs="Times New Roman"/>
          <w:i/>
          <w:spacing w:val="-2"/>
          <w:sz w:val="24"/>
          <w:szCs w:val="20"/>
        </w:rPr>
        <w:t>insert correct title and date of applicable Guidelines edition as per legal agreement</w:t>
      </w:r>
      <w:r w:rsidRPr="00927B2F">
        <w:rPr>
          <w:rFonts w:ascii="Times New Roman" w:eastAsia="Times New Roman" w:hAnsi="Times New Roman" w:cs="Times New Roman"/>
          <w:spacing w:val="-2"/>
          <w:sz w:val="24"/>
          <w:szCs w:val="20"/>
        </w:rPr>
        <w:t>] (“Consultant Guidelines”), setting forth the World Bank’s policy on conflict of interest.  [</w:t>
      </w:r>
      <w:r w:rsidRPr="00927B2F">
        <w:rPr>
          <w:rFonts w:ascii="Times New Roman" w:eastAsia="Times New Roman" w:hAnsi="Times New Roman" w:cs="Times New Roman"/>
          <w:i/>
          <w:spacing w:val="-2"/>
          <w:sz w:val="24"/>
          <w:szCs w:val="20"/>
        </w:rPr>
        <w:t>If applicable, insert the following additional text</w:t>
      </w:r>
      <w:r w:rsidRPr="00927B2F">
        <w:rPr>
          <w:rFonts w:ascii="Times New Roman" w:eastAsia="Times New Roman" w:hAnsi="Times New Roman" w:cs="Times New Roman"/>
          <w:spacing w:val="-2"/>
          <w:sz w:val="24"/>
          <w:szCs w:val="20"/>
        </w:rPr>
        <w:t>:  In addition, please refer to the following specific information on conflict of interest related to this assignment: [</w:t>
      </w:r>
      <w:r w:rsidRPr="00927B2F">
        <w:rPr>
          <w:rFonts w:ascii="Times New Roman" w:eastAsia="Times New Roman" w:hAnsi="Times New Roman" w:cs="Times New Roman"/>
          <w:i/>
          <w:spacing w:val="-2"/>
          <w:sz w:val="24"/>
          <w:szCs w:val="20"/>
        </w:rPr>
        <w:t>insert information on conflict of interest related to the assignment as per paragraph 1.9 of Consultant Guidelines</w:t>
      </w:r>
      <w:r w:rsidRPr="00927B2F">
        <w:rPr>
          <w:rFonts w:ascii="Times New Roman" w:eastAsia="Times New Roman" w:hAnsi="Times New Roman" w:cs="Times New Roman"/>
          <w:spacing w:val="-2"/>
          <w:sz w:val="24"/>
          <w:szCs w:val="20"/>
        </w:rPr>
        <w:t xml:space="preserve">].  </w:t>
      </w:r>
    </w:p>
    <w:p w14:paraId="727CF4A3"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p>
    <w:p w14:paraId="3EC217F0"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 xml:space="preserve">Consultants may associate with other firms in the form of a joint venture or a </w:t>
      </w:r>
      <w:proofErr w:type="spellStart"/>
      <w:r w:rsidRPr="00927B2F">
        <w:rPr>
          <w:rFonts w:ascii="Times New Roman" w:eastAsia="Times New Roman" w:hAnsi="Times New Roman" w:cs="Times New Roman"/>
          <w:spacing w:val="-2"/>
          <w:sz w:val="24"/>
          <w:szCs w:val="20"/>
        </w:rPr>
        <w:t>subconsultancy</w:t>
      </w:r>
      <w:proofErr w:type="spellEnd"/>
      <w:r w:rsidRPr="00927B2F">
        <w:rPr>
          <w:rFonts w:ascii="Times New Roman" w:eastAsia="Times New Roman" w:hAnsi="Times New Roman" w:cs="Times New Roman"/>
          <w:spacing w:val="-2"/>
          <w:sz w:val="24"/>
          <w:szCs w:val="20"/>
        </w:rPr>
        <w:t xml:space="preserve"> to enhance their qualifications.</w:t>
      </w:r>
    </w:p>
    <w:p w14:paraId="371D1C71"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p>
    <w:p w14:paraId="72D8F51D" w14:textId="77777777"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A Consultant will be selected in accordance with the [insert selection method] method set out in the Consultant Guidelines.</w:t>
      </w:r>
    </w:p>
    <w:p w14:paraId="0840401E" w14:textId="77777777"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p>
    <w:p w14:paraId="23E865A3" w14:textId="77777777"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Further information can be obtained at the address below during office hours [</w:t>
      </w:r>
      <w:r w:rsidRPr="00927B2F">
        <w:rPr>
          <w:rFonts w:ascii="Times New Roman" w:eastAsia="Times New Roman" w:hAnsi="Times New Roman" w:cs="Times New Roman"/>
          <w:i/>
          <w:spacing w:val="-2"/>
          <w:sz w:val="24"/>
          <w:szCs w:val="20"/>
        </w:rPr>
        <w:t>insert office hours if applicable, i.e. 0900 to 1700 hours</w:t>
      </w:r>
      <w:r w:rsidRPr="00927B2F">
        <w:rPr>
          <w:rFonts w:ascii="Times New Roman" w:eastAsia="Times New Roman" w:hAnsi="Times New Roman" w:cs="Times New Roman"/>
          <w:spacing w:val="-2"/>
          <w:sz w:val="24"/>
          <w:szCs w:val="20"/>
        </w:rPr>
        <w:t>].</w:t>
      </w:r>
    </w:p>
    <w:p w14:paraId="258FF489" w14:textId="77777777"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p>
    <w:p w14:paraId="1EA4E8D7" w14:textId="77777777"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Expressions of interest must be delivered in a written form to the address below (in person, or by mail, or by fax, or by e-mail) by [</w:t>
      </w:r>
      <w:r w:rsidRPr="00927B2F">
        <w:rPr>
          <w:rFonts w:ascii="Times New Roman" w:eastAsia="Times New Roman" w:hAnsi="Times New Roman" w:cs="Times New Roman"/>
          <w:i/>
          <w:iCs/>
          <w:spacing w:val="-2"/>
          <w:sz w:val="24"/>
          <w:szCs w:val="20"/>
        </w:rPr>
        <w:t>insert date</w:t>
      </w:r>
      <w:r w:rsidRPr="00927B2F">
        <w:rPr>
          <w:rFonts w:ascii="Times New Roman" w:eastAsia="Times New Roman" w:hAnsi="Times New Roman" w:cs="Times New Roman"/>
          <w:spacing w:val="-2"/>
          <w:sz w:val="24"/>
          <w:szCs w:val="20"/>
        </w:rPr>
        <w:t>].</w:t>
      </w:r>
    </w:p>
    <w:p w14:paraId="37853501" w14:textId="77777777"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p>
    <w:p w14:paraId="0C4F4A59" w14:textId="77777777" w:rsidR="00927B2F" w:rsidRPr="00927B2F" w:rsidRDefault="00927B2F" w:rsidP="00927B2F">
      <w:pPr>
        <w:widowControl/>
        <w:suppressAutoHyphens/>
        <w:autoSpaceDE/>
        <w:autoSpaceDN/>
        <w:rPr>
          <w:rFonts w:ascii="Times New Roman" w:eastAsia="Times New Roman" w:hAnsi="Times New Roman" w:cs="Times New Roman"/>
          <w:iCs/>
          <w:spacing w:val="-2"/>
          <w:sz w:val="24"/>
          <w:szCs w:val="20"/>
        </w:rPr>
      </w:pPr>
      <w:r w:rsidRPr="00927B2F">
        <w:rPr>
          <w:rFonts w:ascii="Times New Roman" w:eastAsia="Times New Roman" w:hAnsi="Times New Roman" w:cs="Times New Roman"/>
          <w:iCs/>
          <w:spacing w:val="-2"/>
          <w:sz w:val="24"/>
          <w:szCs w:val="20"/>
        </w:rPr>
        <w:t>[</w:t>
      </w:r>
      <w:r w:rsidRPr="00927B2F">
        <w:rPr>
          <w:rFonts w:ascii="Times New Roman" w:eastAsia="Times New Roman" w:hAnsi="Times New Roman" w:cs="Times New Roman"/>
          <w:i/>
          <w:spacing w:val="-2"/>
          <w:sz w:val="24"/>
          <w:szCs w:val="20"/>
        </w:rPr>
        <w:t>insert name of office</w:t>
      </w:r>
      <w:r w:rsidRPr="00927B2F">
        <w:rPr>
          <w:rFonts w:ascii="Times New Roman" w:eastAsia="Times New Roman" w:hAnsi="Times New Roman" w:cs="Times New Roman"/>
          <w:iCs/>
          <w:spacing w:val="-2"/>
          <w:sz w:val="24"/>
          <w:szCs w:val="20"/>
        </w:rPr>
        <w:t>]</w:t>
      </w:r>
    </w:p>
    <w:p w14:paraId="58E3E9C9" w14:textId="77777777" w:rsidR="00927B2F" w:rsidRPr="00927B2F" w:rsidRDefault="00927B2F" w:rsidP="00927B2F">
      <w:pPr>
        <w:widowControl/>
        <w:suppressAutoHyphens/>
        <w:autoSpaceDE/>
        <w:autoSpaceDN/>
        <w:rPr>
          <w:rFonts w:ascii="Times New Roman" w:eastAsia="Times New Roman" w:hAnsi="Times New Roman" w:cs="Times New Roman"/>
          <w:iCs/>
          <w:spacing w:val="-2"/>
          <w:sz w:val="24"/>
          <w:szCs w:val="20"/>
        </w:rPr>
      </w:pPr>
      <w:r w:rsidRPr="00927B2F">
        <w:rPr>
          <w:rFonts w:ascii="Times New Roman" w:eastAsia="Times New Roman" w:hAnsi="Times New Roman" w:cs="Times New Roman"/>
          <w:iCs/>
          <w:spacing w:val="-2"/>
          <w:sz w:val="24"/>
          <w:szCs w:val="20"/>
        </w:rPr>
        <w:t>Attn: [</w:t>
      </w:r>
      <w:r w:rsidRPr="00927B2F">
        <w:rPr>
          <w:rFonts w:ascii="Times New Roman" w:eastAsia="Times New Roman" w:hAnsi="Times New Roman" w:cs="Times New Roman"/>
          <w:i/>
          <w:spacing w:val="-2"/>
          <w:sz w:val="24"/>
          <w:szCs w:val="20"/>
        </w:rPr>
        <w:t>insert name of officer &amp; title</w:t>
      </w:r>
      <w:r w:rsidRPr="00927B2F">
        <w:rPr>
          <w:rFonts w:ascii="Times New Roman" w:eastAsia="Times New Roman" w:hAnsi="Times New Roman" w:cs="Times New Roman"/>
          <w:iCs/>
          <w:spacing w:val="-2"/>
          <w:sz w:val="24"/>
          <w:szCs w:val="20"/>
        </w:rPr>
        <w:t>]</w:t>
      </w:r>
    </w:p>
    <w:p w14:paraId="3A8C995D" w14:textId="77777777" w:rsidR="00927B2F" w:rsidRPr="00927B2F" w:rsidRDefault="00927B2F" w:rsidP="00927B2F">
      <w:pPr>
        <w:widowControl/>
        <w:suppressAutoHyphens/>
        <w:autoSpaceDE/>
        <w:autoSpaceDN/>
        <w:rPr>
          <w:rFonts w:ascii="Times New Roman" w:eastAsia="Times New Roman" w:hAnsi="Times New Roman" w:cs="Times New Roman"/>
          <w:iCs/>
          <w:spacing w:val="-2"/>
          <w:sz w:val="24"/>
          <w:szCs w:val="20"/>
        </w:rPr>
      </w:pPr>
      <w:r w:rsidRPr="00927B2F">
        <w:rPr>
          <w:rFonts w:ascii="Times New Roman" w:eastAsia="Times New Roman" w:hAnsi="Times New Roman" w:cs="Times New Roman"/>
          <w:iCs/>
          <w:spacing w:val="-2"/>
          <w:sz w:val="24"/>
          <w:szCs w:val="20"/>
        </w:rPr>
        <w:t>[</w:t>
      </w:r>
      <w:r w:rsidRPr="00927B2F">
        <w:rPr>
          <w:rFonts w:ascii="Times New Roman" w:eastAsia="Times New Roman" w:hAnsi="Times New Roman" w:cs="Times New Roman"/>
          <w:i/>
          <w:spacing w:val="-2"/>
          <w:sz w:val="24"/>
          <w:szCs w:val="20"/>
        </w:rPr>
        <w:t>insert postal address and/or street address</w:t>
      </w:r>
      <w:r w:rsidRPr="00927B2F">
        <w:rPr>
          <w:rFonts w:ascii="Times New Roman" w:eastAsia="Times New Roman" w:hAnsi="Times New Roman" w:cs="Times New Roman"/>
          <w:iCs/>
          <w:spacing w:val="-2"/>
          <w:sz w:val="24"/>
          <w:szCs w:val="20"/>
        </w:rPr>
        <w:t>]</w:t>
      </w:r>
    </w:p>
    <w:p w14:paraId="3EE45A5B" w14:textId="77777777" w:rsidR="00927B2F" w:rsidRPr="00927B2F" w:rsidRDefault="00927B2F" w:rsidP="00927B2F">
      <w:pPr>
        <w:widowControl/>
        <w:suppressAutoHyphens/>
        <w:autoSpaceDE/>
        <w:autoSpaceDN/>
        <w:rPr>
          <w:rFonts w:ascii="Times New Roman" w:eastAsia="Times New Roman" w:hAnsi="Times New Roman" w:cs="Times New Roman"/>
          <w:iCs/>
          <w:spacing w:val="-2"/>
          <w:sz w:val="24"/>
          <w:szCs w:val="20"/>
        </w:rPr>
      </w:pPr>
      <w:r w:rsidRPr="00927B2F">
        <w:rPr>
          <w:rFonts w:ascii="Times New Roman" w:eastAsia="Times New Roman" w:hAnsi="Times New Roman" w:cs="Times New Roman"/>
          <w:iCs/>
          <w:spacing w:val="-2"/>
          <w:sz w:val="24"/>
          <w:szCs w:val="20"/>
        </w:rPr>
        <w:t>[</w:t>
      </w:r>
      <w:r w:rsidRPr="00927B2F">
        <w:rPr>
          <w:rFonts w:ascii="Times New Roman" w:eastAsia="Times New Roman" w:hAnsi="Times New Roman" w:cs="Times New Roman"/>
          <w:i/>
          <w:spacing w:val="-2"/>
          <w:sz w:val="24"/>
          <w:szCs w:val="20"/>
        </w:rPr>
        <w:t>insert postal code, city and country</w:t>
      </w:r>
      <w:r w:rsidRPr="00927B2F">
        <w:rPr>
          <w:rFonts w:ascii="Times New Roman" w:eastAsia="Times New Roman" w:hAnsi="Times New Roman" w:cs="Times New Roman"/>
          <w:iCs/>
          <w:spacing w:val="-2"/>
          <w:sz w:val="24"/>
          <w:szCs w:val="20"/>
        </w:rPr>
        <w:t>]</w:t>
      </w:r>
    </w:p>
    <w:p w14:paraId="596B192B" w14:textId="77777777" w:rsidR="00927B2F" w:rsidRPr="00927B2F" w:rsidRDefault="00927B2F" w:rsidP="00927B2F">
      <w:pPr>
        <w:widowControl/>
        <w:suppressAutoHyphens/>
        <w:autoSpaceDE/>
        <w:autoSpaceDN/>
        <w:rPr>
          <w:rFonts w:ascii="Times New Roman" w:eastAsia="Times New Roman" w:hAnsi="Times New Roman" w:cs="Times New Roman"/>
          <w:iCs/>
          <w:spacing w:val="-2"/>
          <w:sz w:val="24"/>
          <w:szCs w:val="20"/>
        </w:rPr>
      </w:pPr>
      <w:r w:rsidRPr="00927B2F">
        <w:rPr>
          <w:rFonts w:ascii="Times New Roman" w:eastAsia="Times New Roman" w:hAnsi="Times New Roman" w:cs="Times New Roman"/>
          <w:spacing w:val="-2"/>
          <w:sz w:val="24"/>
          <w:szCs w:val="20"/>
        </w:rPr>
        <w:t>Tel:</w:t>
      </w:r>
      <w:r w:rsidRPr="00927B2F">
        <w:rPr>
          <w:rFonts w:ascii="Times New Roman" w:eastAsia="Times New Roman" w:hAnsi="Times New Roman" w:cs="Times New Roman"/>
          <w:iCs/>
          <w:spacing w:val="-2"/>
          <w:sz w:val="24"/>
          <w:szCs w:val="20"/>
        </w:rPr>
        <w:t xml:space="preserve"> [</w:t>
      </w:r>
      <w:r w:rsidRPr="00927B2F">
        <w:rPr>
          <w:rFonts w:ascii="Times New Roman" w:eastAsia="Times New Roman" w:hAnsi="Times New Roman" w:cs="Times New Roman"/>
          <w:i/>
          <w:spacing w:val="-2"/>
          <w:sz w:val="24"/>
          <w:szCs w:val="20"/>
        </w:rPr>
        <w:t>include the country and city code</w:t>
      </w:r>
      <w:r w:rsidRPr="00927B2F">
        <w:rPr>
          <w:rFonts w:ascii="Times New Roman" w:eastAsia="Times New Roman" w:hAnsi="Times New Roman" w:cs="Times New Roman"/>
          <w:iCs/>
          <w:spacing w:val="-2"/>
          <w:sz w:val="24"/>
          <w:szCs w:val="20"/>
        </w:rPr>
        <w:t>]</w:t>
      </w:r>
    </w:p>
    <w:p w14:paraId="7CB164BA" w14:textId="77777777" w:rsidR="00927B2F" w:rsidRPr="00927B2F" w:rsidRDefault="00927B2F" w:rsidP="00927B2F">
      <w:pPr>
        <w:widowControl/>
        <w:suppressAutoHyphens/>
        <w:autoSpaceDE/>
        <w:autoSpaceDN/>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Fax: [</w:t>
      </w:r>
      <w:r w:rsidRPr="00927B2F">
        <w:rPr>
          <w:rFonts w:ascii="Times New Roman" w:eastAsia="Times New Roman" w:hAnsi="Times New Roman" w:cs="Times New Roman"/>
          <w:i/>
          <w:iCs/>
          <w:spacing w:val="-2"/>
          <w:sz w:val="24"/>
          <w:szCs w:val="20"/>
        </w:rPr>
        <w:t>include the country and city code</w:t>
      </w:r>
      <w:r w:rsidRPr="00927B2F">
        <w:rPr>
          <w:rFonts w:ascii="Times New Roman" w:eastAsia="Times New Roman" w:hAnsi="Times New Roman" w:cs="Times New Roman"/>
          <w:spacing w:val="-2"/>
          <w:sz w:val="24"/>
          <w:szCs w:val="20"/>
        </w:rPr>
        <w:t>]</w:t>
      </w:r>
    </w:p>
    <w:p w14:paraId="3C72392B" w14:textId="77777777" w:rsidR="00927B2F" w:rsidRPr="00927B2F" w:rsidRDefault="00927B2F" w:rsidP="00927B2F">
      <w:pPr>
        <w:widowControl/>
        <w:suppressAutoHyphens/>
        <w:autoSpaceDE/>
        <w:autoSpaceDN/>
        <w:jc w:val="both"/>
        <w:rPr>
          <w:rFonts w:ascii="Times New Roman" w:eastAsia="Times New Roman" w:hAnsi="Times New Roman" w:cs="Times New Roman"/>
          <w:spacing w:val="-2"/>
          <w:sz w:val="24"/>
          <w:szCs w:val="20"/>
        </w:rPr>
      </w:pPr>
      <w:r w:rsidRPr="00927B2F">
        <w:rPr>
          <w:rFonts w:ascii="Times New Roman" w:eastAsia="Times New Roman" w:hAnsi="Times New Roman" w:cs="Times New Roman"/>
          <w:spacing w:val="-2"/>
          <w:sz w:val="24"/>
          <w:szCs w:val="20"/>
        </w:rPr>
        <w:t xml:space="preserve">E-mail: </w:t>
      </w:r>
      <w:r w:rsidRPr="00927B2F">
        <w:rPr>
          <w:rFonts w:ascii="Times New Roman" w:eastAsia="Times New Roman" w:hAnsi="Times New Roman" w:cs="Times New Roman"/>
          <w:i/>
          <w:spacing w:val="-2"/>
          <w:sz w:val="24"/>
          <w:szCs w:val="20"/>
        </w:rPr>
        <w:t>[</w:t>
      </w:r>
      <w:r w:rsidRPr="00927B2F">
        <w:rPr>
          <w:rFonts w:ascii="Times New Roman" w:eastAsia="Times New Roman" w:hAnsi="Times New Roman" w:cs="Times New Roman"/>
          <w:i/>
          <w:iCs/>
          <w:spacing w:val="-2"/>
          <w:sz w:val="24"/>
          <w:szCs w:val="20"/>
        </w:rPr>
        <w:t>include e-mail address]</w:t>
      </w:r>
    </w:p>
    <w:p w14:paraId="0507FB5E" w14:textId="77777777" w:rsidR="00927B2F" w:rsidRPr="00927B2F" w:rsidRDefault="00927B2F" w:rsidP="00927B2F">
      <w:pPr>
        <w:widowControl/>
        <w:suppressAutoHyphens/>
        <w:autoSpaceDE/>
        <w:autoSpaceDN/>
        <w:rPr>
          <w:rFonts w:ascii="CG Times" w:eastAsia="Times New Roman" w:hAnsi="CG Times" w:cs="Times New Roman"/>
          <w:spacing w:val="-2"/>
          <w:szCs w:val="20"/>
        </w:rPr>
      </w:pPr>
    </w:p>
    <w:p w14:paraId="4B213363" w14:textId="77777777" w:rsidR="00927B2F" w:rsidRDefault="00927B2F" w:rsidP="00927B2F">
      <w:pPr>
        <w:pStyle w:val="Heading1a"/>
        <w:keepNext w:val="0"/>
        <w:keepLines w:val="0"/>
        <w:tabs>
          <w:tab w:val="clear" w:pos="-720"/>
        </w:tabs>
        <w:suppressAutoHyphens w:val="0"/>
        <w:rPr>
          <w:bCs/>
          <w:smallCaps w:val="0"/>
        </w:rPr>
      </w:pPr>
      <w:r>
        <w:rPr>
          <w:bCs/>
          <w:smallCaps w:val="0"/>
        </w:rPr>
        <w:t>SAMPLE FORMAT:</w:t>
      </w:r>
    </w:p>
    <w:p w14:paraId="53BD4796" w14:textId="77777777" w:rsidR="00927B2F" w:rsidRDefault="00927B2F" w:rsidP="00927B2F">
      <w:pPr>
        <w:pStyle w:val="Heading1a"/>
        <w:keepNext w:val="0"/>
        <w:keepLines w:val="0"/>
        <w:tabs>
          <w:tab w:val="clear" w:pos="-720"/>
        </w:tabs>
        <w:suppressAutoHyphens w:val="0"/>
        <w:rPr>
          <w:bCs/>
          <w:smallCaps w:val="0"/>
        </w:rPr>
      </w:pPr>
      <w:r>
        <w:rPr>
          <w:bCs/>
          <w:smallCaps w:val="0"/>
        </w:rPr>
        <w:t>INVITATION FOR PREQUALIFICATION</w:t>
      </w:r>
    </w:p>
    <w:p w14:paraId="1F70318B" w14:textId="77777777" w:rsidR="00927B2F" w:rsidRDefault="00927B2F" w:rsidP="00927B2F">
      <w:pPr>
        <w:suppressAutoHyphens/>
        <w:rPr>
          <w:rFonts w:ascii="Times New Roman" w:hAnsi="Times New Roman"/>
          <w:spacing w:val="-2"/>
        </w:rPr>
      </w:pPr>
    </w:p>
    <w:p w14:paraId="2E295220" w14:textId="77777777" w:rsidR="00927B2F" w:rsidRDefault="00927B2F" w:rsidP="00927B2F">
      <w:pPr>
        <w:pStyle w:val="ChapterNumber"/>
        <w:tabs>
          <w:tab w:val="clear" w:pos="-720"/>
        </w:tabs>
        <w:rPr>
          <w:rFonts w:ascii="Times New Roman" w:hAnsi="Times New Roman"/>
          <w:spacing w:val="-2"/>
        </w:rPr>
      </w:pPr>
    </w:p>
    <w:p w14:paraId="02406B0C" w14:textId="77777777" w:rsidR="00927B2F" w:rsidRDefault="00927B2F" w:rsidP="00927B2F">
      <w:pPr>
        <w:suppressAutoHyphens/>
        <w:rPr>
          <w:rFonts w:ascii="Times New Roman" w:hAnsi="Times New Roman"/>
          <w:spacing w:val="-2"/>
          <w:sz w:val="24"/>
        </w:rPr>
      </w:pPr>
      <w:r>
        <w:rPr>
          <w:rFonts w:ascii="Times New Roman" w:hAnsi="Times New Roman"/>
          <w:spacing w:val="-2"/>
          <w:sz w:val="24"/>
        </w:rPr>
        <w:t>[</w:t>
      </w:r>
      <w:r>
        <w:rPr>
          <w:rFonts w:ascii="Times New Roman" w:hAnsi="Times New Roman"/>
          <w:i/>
          <w:spacing w:val="-2"/>
          <w:sz w:val="24"/>
        </w:rPr>
        <w:t>COUNTRY</w:t>
      </w:r>
      <w:r>
        <w:rPr>
          <w:rFonts w:ascii="Times New Roman" w:hAnsi="Times New Roman"/>
          <w:spacing w:val="-2"/>
          <w:sz w:val="24"/>
        </w:rPr>
        <w:t>]</w:t>
      </w:r>
    </w:p>
    <w:p w14:paraId="7C576187" w14:textId="77777777" w:rsidR="00927B2F" w:rsidRDefault="00927B2F" w:rsidP="00927B2F">
      <w:pPr>
        <w:suppressAutoHyphens/>
        <w:rPr>
          <w:rFonts w:ascii="Times New Roman" w:hAnsi="Times New Roman"/>
          <w:spacing w:val="-2"/>
          <w:sz w:val="24"/>
        </w:rPr>
      </w:pPr>
      <w:r>
        <w:rPr>
          <w:rFonts w:ascii="Times New Roman" w:hAnsi="Times New Roman"/>
          <w:spacing w:val="-2"/>
          <w:sz w:val="24"/>
        </w:rPr>
        <w:t>[</w:t>
      </w:r>
      <w:r>
        <w:rPr>
          <w:rFonts w:ascii="Times New Roman" w:hAnsi="Times New Roman"/>
          <w:i/>
          <w:spacing w:val="-2"/>
          <w:sz w:val="24"/>
        </w:rPr>
        <w:t>NAME OF PROJECT</w:t>
      </w:r>
      <w:r>
        <w:rPr>
          <w:rFonts w:ascii="Times New Roman" w:hAnsi="Times New Roman"/>
          <w:spacing w:val="-2"/>
          <w:sz w:val="24"/>
        </w:rPr>
        <w:t>]</w:t>
      </w:r>
    </w:p>
    <w:p w14:paraId="3F4584C3" w14:textId="77777777" w:rsidR="00927B2F" w:rsidRDefault="00927B2F" w:rsidP="00927B2F">
      <w:pPr>
        <w:suppressAutoHyphens/>
        <w:rPr>
          <w:rFonts w:ascii="Times New Roman" w:hAnsi="Times New Roman"/>
          <w:spacing w:val="-2"/>
          <w:sz w:val="24"/>
        </w:rPr>
      </w:pPr>
      <w:r>
        <w:rPr>
          <w:rFonts w:ascii="Times New Roman" w:hAnsi="Times New Roman"/>
          <w:spacing w:val="-2"/>
          <w:sz w:val="24"/>
        </w:rPr>
        <w:t>[</w:t>
      </w:r>
      <w:r>
        <w:rPr>
          <w:rFonts w:ascii="Times New Roman" w:hAnsi="Times New Roman"/>
          <w:i/>
          <w:iCs/>
          <w:spacing w:val="-2"/>
          <w:sz w:val="24"/>
        </w:rPr>
        <w:t>insert sector</w:t>
      </w:r>
      <w:r>
        <w:rPr>
          <w:rFonts w:ascii="Times New Roman" w:hAnsi="Times New Roman"/>
          <w:spacing w:val="-2"/>
          <w:sz w:val="24"/>
        </w:rPr>
        <w:t>]</w:t>
      </w:r>
    </w:p>
    <w:p w14:paraId="6902FC09" w14:textId="77777777" w:rsidR="00927B2F" w:rsidRDefault="00927B2F" w:rsidP="00927B2F">
      <w:pPr>
        <w:suppressAutoHyphens/>
        <w:rPr>
          <w:rFonts w:ascii="Times New Roman" w:hAnsi="Times New Roman"/>
          <w:spacing w:val="-2"/>
          <w:sz w:val="24"/>
        </w:rPr>
      </w:pPr>
      <w:r>
        <w:rPr>
          <w:rFonts w:ascii="Times New Roman" w:hAnsi="Times New Roman"/>
          <w:spacing w:val="-2"/>
          <w:sz w:val="24"/>
        </w:rPr>
        <w:t>[</w:t>
      </w:r>
      <w:r>
        <w:rPr>
          <w:rFonts w:ascii="Times New Roman" w:hAnsi="Times New Roman"/>
          <w:i/>
          <w:spacing w:val="-2"/>
          <w:sz w:val="24"/>
        </w:rPr>
        <w:t>BRIEF DESCRIPTION OF GOODS/WORKS</w:t>
      </w:r>
      <w:r>
        <w:rPr>
          <w:rFonts w:ascii="Times New Roman" w:hAnsi="Times New Roman"/>
          <w:spacing w:val="-2"/>
          <w:sz w:val="24"/>
        </w:rPr>
        <w:t>]</w:t>
      </w:r>
    </w:p>
    <w:p w14:paraId="328BE540" w14:textId="77777777" w:rsidR="00927B2F" w:rsidRDefault="00927B2F" w:rsidP="00927B2F">
      <w:pPr>
        <w:pStyle w:val="BodyText"/>
        <w:rPr>
          <w:rFonts w:ascii="Times New Roman" w:hAnsi="Times New Roman"/>
        </w:rPr>
      </w:pPr>
      <w:r>
        <w:rPr>
          <w:rFonts w:ascii="Times New Roman" w:hAnsi="Times New Roman"/>
        </w:rPr>
        <w:t xml:space="preserve">Loan No./Credit No./TF No./Grant No. </w:t>
      </w:r>
    </w:p>
    <w:p w14:paraId="3BE68504" w14:textId="77777777" w:rsidR="00927B2F" w:rsidRDefault="00927B2F" w:rsidP="00927B2F">
      <w:pPr>
        <w:pStyle w:val="BodyText"/>
        <w:rPr>
          <w:rFonts w:ascii="Times New Roman" w:hAnsi="Times New Roman"/>
        </w:rPr>
      </w:pPr>
      <w:r>
        <w:rPr>
          <w:rFonts w:ascii="Times New Roman" w:hAnsi="Times New Roman"/>
        </w:rPr>
        <w:t xml:space="preserve">Project ID No. </w:t>
      </w:r>
    </w:p>
    <w:p w14:paraId="1589D035" w14:textId="77777777" w:rsidR="00927B2F" w:rsidRDefault="00927B2F" w:rsidP="00927B2F">
      <w:pPr>
        <w:suppressAutoHyphens/>
        <w:rPr>
          <w:rFonts w:ascii="Times New Roman" w:hAnsi="Times New Roman"/>
          <w:spacing w:val="-2"/>
          <w:sz w:val="24"/>
        </w:rPr>
      </w:pPr>
      <w:r>
        <w:rPr>
          <w:rFonts w:ascii="Times New Roman" w:hAnsi="Times New Roman"/>
          <w:spacing w:val="-2"/>
          <w:sz w:val="24"/>
        </w:rPr>
        <w:t>Invitation for prequalification</w:t>
      </w:r>
    </w:p>
    <w:p w14:paraId="63054E5A" w14:textId="77777777" w:rsidR="00927B2F" w:rsidRDefault="00927B2F" w:rsidP="00927B2F">
      <w:pPr>
        <w:suppressAutoHyphens/>
        <w:rPr>
          <w:rFonts w:ascii="Times New Roman" w:hAnsi="Times New Roman"/>
          <w:spacing w:val="-2"/>
          <w:sz w:val="24"/>
        </w:rPr>
      </w:pPr>
    </w:p>
    <w:p w14:paraId="5D9BCF60" w14:textId="77777777" w:rsidR="00927B2F" w:rsidRDefault="00927B2F" w:rsidP="00927B2F">
      <w:pPr>
        <w:suppressAutoHyphens/>
        <w:rPr>
          <w:rFonts w:ascii="Times New Roman" w:hAnsi="Times New Roman"/>
          <w:spacing w:val="-2"/>
          <w:sz w:val="24"/>
        </w:rPr>
      </w:pPr>
    </w:p>
    <w:p w14:paraId="3D6F794E" w14:textId="77777777" w:rsidR="00927B2F" w:rsidRDefault="00927B2F" w:rsidP="00927B2F">
      <w:pPr>
        <w:suppressAutoHyphens/>
        <w:rPr>
          <w:rFonts w:ascii="Times New Roman" w:hAnsi="Times New Roman"/>
          <w:spacing w:val="-2"/>
          <w:sz w:val="24"/>
        </w:rPr>
      </w:pPr>
      <w:r>
        <w:rPr>
          <w:rFonts w:ascii="Times New Roman" w:hAnsi="Times New Roman"/>
          <w:spacing w:val="-2"/>
          <w:sz w:val="24"/>
        </w:rPr>
        <w:t>The [</w:t>
      </w:r>
      <w:r>
        <w:rPr>
          <w:rFonts w:ascii="Times New Roman" w:hAnsi="Times New Roman"/>
          <w:i/>
          <w:spacing w:val="-2"/>
          <w:sz w:val="24"/>
        </w:rPr>
        <w:t>insert name of borrower</w:t>
      </w:r>
      <w:r>
        <w:rPr>
          <w:rFonts w:ascii="Times New Roman" w:hAnsi="Times New Roman"/>
          <w:spacing w:val="-2"/>
          <w:sz w:val="24"/>
        </w:rPr>
        <w:t>] [</w:t>
      </w:r>
      <w:r>
        <w:rPr>
          <w:rFonts w:ascii="Times New Roman" w:hAnsi="Times New Roman"/>
          <w:i/>
          <w:spacing w:val="-2"/>
          <w:sz w:val="24"/>
        </w:rPr>
        <w:t>has received/has applied for/intends to apply for</w:t>
      </w:r>
      <w:r>
        <w:rPr>
          <w:rFonts w:ascii="Times New Roman" w:hAnsi="Times New Roman"/>
          <w:spacing w:val="-2"/>
          <w:sz w:val="24"/>
        </w:rPr>
        <w:t>] financing from the World Bank toward the cost of the [</w:t>
      </w:r>
      <w:r>
        <w:rPr>
          <w:rFonts w:ascii="Times New Roman" w:hAnsi="Times New Roman"/>
          <w:i/>
          <w:spacing w:val="-2"/>
          <w:sz w:val="24"/>
        </w:rPr>
        <w:t>insert name of project</w:t>
      </w:r>
      <w:r>
        <w:rPr>
          <w:rFonts w:ascii="Times New Roman" w:hAnsi="Times New Roman"/>
          <w:spacing w:val="-2"/>
          <w:sz w:val="24"/>
        </w:rPr>
        <w:t>], and it intends to apply part of the proceeds toward payments under the contract for [</w:t>
      </w:r>
      <w:r>
        <w:rPr>
          <w:rFonts w:ascii="Times New Roman" w:hAnsi="Times New Roman"/>
          <w:i/>
          <w:spacing w:val="-2"/>
          <w:sz w:val="24"/>
        </w:rPr>
        <w:t>insert brief description of contract (i.e., road works,  complex information technology installation  etc.)</w:t>
      </w:r>
      <w:r>
        <w:rPr>
          <w:rFonts w:ascii="Times New Roman" w:hAnsi="Times New Roman"/>
          <w:spacing w:val="-2"/>
          <w:sz w:val="24"/>
        </w:rPr>
        <w:t>].</w:t>
      </w:r>
      <w:r>
        <w:rPr>
          <w:rStyle w:val="EndnoteReference"/>
          <w:rFonts w:ascii="Times New Roman" w:hAnsi="Times New Roman"/>
          <w:spacing w:val="-2"/>
          <w:sz w:val="24"/>
        </w:rPr>
        <w:endnoteReference w:id="2"/>
      </w:r>
      <w:r>
        <w:rPr>
          <w:rFonts w:ascii="Times New Roman" w:hAnsi="Times New Roman"/>
          <w:spacing w:val="-2"/>
          <w:sz w:val="24"/>
        </w:rPr>
        <w:t xml:space="preserve"> The [</w:t>
      </w:r>
      <w:r>
        <w:rPr>
          <w:rFonts w:ascii="Times New Roman" w:hAnsi="Times New Roman"/>
          <w:i/>
          <w:spacing w:val="-2"/>
          <w:sz w:val="24"/>
        </w:rPr>
        <w:t>insert name of implementing agency</w:t>
      </w:r>
      <w:r>
        <w:rPr>
          <w:rFonts w:ascii="Times New Roman" w:hAnsi="Times New Roman"/>
          <w:spacing w:val="-2"/>
          <w:sz w:val="24"/>
        </w:rPr>
        <w:t>] intends to prequalify contractors and/or firms for [</w:t>
      </w:r>
      <w:r>
        <w:rPr>
          <w:rFonts w:ascii="Times New Roman" w:hAnsi="Times New Roman"/>
          <w:i/>
          <w:iCs/>
          <w:spacing w:val="-2"/>
          <w:sz w:val="24"/>
        </w:rPr>
        <w:t>insert contract number and/or name, a brief description of the type(s) of goods or works to be provided, including quantities, location and other information necessary to enable potential bidders to decide whether or not to respond to the invitation.</w:t>
      </w:r>
      <w:r>
        <w:rPr>
          <w:rStyle w:val="EndnoteReference"/>
          <w:i/>
          <w:iCs/>
          <w:spacing w:val="-2"/>
        </w:rPr>
        <w:endnoteReference w:id="3"/>
      </w:r>
      <w:r>
        <w:rPr>
          <w:rFonts w:ascii="Times New Roman" w:hAnsi="Times New Roman"/>
          <w:spacing w:val="-2"/>
          <w:sz w:val="24"/>
        </w:rPr>
        <w:t xml:space="preserve"> It is expected that invitations to bid will be made in [</w:t>
      </w:r>
      <w:r>
        <w:rPr>
          <w:rFonts w:ascii="Times New Roman" w:hAnsi="Times New Roman"/>
          <w:i/>
          <w:spacing w:val="-2"/>
          <w:sz w:val="24"/>
        </w:rPr>
        <w:t>insert month and year</w:t>
      </w:r>
      <w:r>
        <w:rPr>
          <w:rFonts w:ascii="Times New Roman" w:hAnsi="Times New Roman"/>
          <w:spacing w:val="-2"/>
          <w:sz w:val="24"/>
        </w:rPr>
        <w:t>].</w:t>
      </w:r>
      <w:r>
        <w:rPr>
          <w:rStyle w:val="EndnoteReference"/>
          <w:rFonts w:ascii="Times New Roman" w:hAnsi="Times New Roman"/>
          <w:spacing w:val="-2"/>
          <w:sz w:val="24"/>
        </w:rPr>
        <w:endnoteReference w:id="4"/>
      </w:r>
    </w:p>
    <w:p w14:paraId="788D8098" w14:textId="77777777" w:rsidR="00927B2F" w:rsidRDefault="00927B2F" w:rsidP="00927B2F">
      <w:pPr>
        <w:suppressAutoHyphens/>
        <w:rPr>
          <w:rFonts w:ascii="Times New Roman" w:hAnsi="Times New Roman"/>
          <w:spacing w:val="-2"/>
          <w:sz w:val="24"/>
        </w:rPr>
      </w:pPr>
    </w:p>
    <w:p w14:paraId="678B508F" w14:textId="77777777" w:rsidR="00927B2F" w:rsidRDefault="00927B2F" w:rsidP="00927B2F">
      <w:pPr>
        <w:suppressAutoHyphens/>
        <w:rPr>
          <w:rFonts w:ascii="Times New Roman" w:hAnsi="Times New Roman"/>
          <w:spacing w:val="-2"/>
          <w:sz w:val="24"/>
        </w:rPr>
      </w:pPr>
      <w:r>
        <w:rPr>
          <w:rFonts w:ascii="Times New Roman" w:hAnsi="Times New Roman"/>
          <w:spacing w:val="-2"/>
          <w:sz w:val="24"/>
        </w:rPr>
        <w:t xml:space="preserve">Prequalification will be conducted through the procedures as specified in the World Bank’s </w:t>
      </w:r>
      <w:hyperlink r:id="rId11" w:history="1">
        <w:r>
          <w:rPr>
            <w:rStyle w:val="Hyperlink"/>
            <w:rFonts w:ascii="Times New Roman" w:hAnsi="Times New Roman"/>
            <w:i/>
            <w:spacing w:val="-2"/>
            <w:sz w:val="24"/>
          </w:rPr>
          <w:t>Guidelines: Procurement under IBRD Loans and IDA Credits</w:t>
        </w:r>
        <w:r>
          <w:rPr>
            <w:rStyle w:val="Hyperlink"/>
            <w:rFonts w:ascii="Times New Roman" w:hAnsi="Times New Roman"/>
            <w:spacing w:val="-2"/>
            <w:sz w:val="24"/>
          </w:rPr>
          <w:t>,</w:t>
        </w:r>
      </w:hyperlink>
      <w:r>
        <w:rPr>
          <w:rFonts w:ascii="Times New Roman" w:hAnsi="Times New Roman"/>
          <w:spacing w:val="-2"/>
          <w:sz w:val="24"/>
        </w:rPr>
        <w:t xml:space="preserve">  (current edition), and is open to all eligible bidders as defined in the guidelines.</w:t>
      </w:r>
    </w:p>
    <w:p w14:paraId="669E7C34" w14:textId="77777777" w:rsidR="00927B2F" w:rsidRDefault="00927B2F" w:rsidP="00927B2F">
      <w:pPr>
        <w:suppressAutoHyphens/>
        <w:rPr>
          <w:rFonts w:ascii="Times New Roman" w:hAnsi="Times New Roman"/>
          <w:spacing w:val="-2"/>
          <w:sz w:val="24"/>
        </w:rPr>
      </w:pPr>
    </w:p>
    <w:p w14:paraId="690FB333" w14:textId="77777777" w:rsidR="00927B2F" w:rsidRDefault="00927B2F" w:rsidP="00927B2F">
      <w:pPr>
        <w:suppressAutoHyphens/>
        <w:rPr>
          <w:rFonts w:ascii="Times New Roman" w:hAnsi="Times New Roman"/>
          <w:spacing w:val="-2"/>
          <w:sz w:val="24"/>
        </w:rPr>
      </w:pPr>
      <w:r>
        <w:rPr>
          <w:rFonts w:ascii="Times New Roman" w:hAnsi="Times New Roman"/>
          <w:spacing w:val="-2"/>
          <w:sz w:val="24"/>
        </w:rPr>
        <w:t>Interested eligible bidders may obtain further information, and inspect the prequalification documents, from the [</w:t>
      </w:r>
      <w:r>
        <w:rPr>
          <w:rFonts w:ascii="Times New Roman" w:hAnsi="Times New Roman"/>
          <w:i/>
          <w:spacing w:val="-2"/>
          <w:sz w:val="24"/>
        </w:rPr>
        <w:t>insert name of agency</w:t>
      </w:r>
      <w:r>
        <w:rPr>
          <w:rFonts w:ascii="Times New Roman" w:hAnsi="Times New Roman"/>
          <w:spacing w:val="-2"/>
          <w:sz w:val="24"/>
        </w:rPr>
        <w:t>] at the address below [</w:t>
      </w:r>
      <w:r>
        <w:rPr>
          <w:rFonts w:ascii="Times New Roman" w:hAnsi="Times New Roman"/>
          <w:i/>
          <w:iCs/>
          <w:spacing w:val="-2"/>
          <w:sz w:val="24"/>
        </w:rPr>
        <w:t xml:space="preserve">insert </w:t>
      </w:r>
      <w:r>
        <w:rPr>
          <w:rFonts w:ascii="Times New Roman" w:hAnsi="Times New Roman"/>
          <w:i/>
          <w:spacing w:val="-2"/>
          <w:sz w:val="24"/>
        </w:rPr>
        <w:t>address at end of document</w:t>
      </w:r>
      <w:r>
        <w:rPr>
          <w:rFonts w:ascii="Times New Roman" w:hAnsi="Times New Roman"/>
          <w:spacing w:val="-2"/>
          <w:sz w:val="24"/>
        </w:rPr>
        <w:t>] during office hours [</w:t>
      </w:r>
      <w:r>
        <w:rPr>
          <w:rFonts w:ascii="Times New Roman" w:hAnsi="Times New Roman"/>
          <w:i/>
          <w:spacing w:val="-2"/>
          <w:sz w:val="24"/>
        </w:rPr>
        <w:t>insert office hours if applicable, i.e. 0900 to 1700 hours</w:t>
      </w:r>
      <w:r>
        <w:rPr>
          <w:rFonts w:ascii="Times New Roman" w:hAnsi="Times New Roman"/>
          <w:spacing w:val="-2"/>
          <w:sz w:val="24"/>
        </w:rPr>
        <w:t>]. A complete set of prequalification documents in [</w:t>
      </w:r>
      <w:r>
        <w:rPr>
          <w:rFonts w:ascii="Times New Roman" w:hAnsi="Times New Roman"/>
          <w:i/>
          <w:spacing w:val="-2"/>
          <w:sz w:val="24"/>
        </w:rPr>
        <w:t>insert name of language</w:t>
      </w:r>
      <w:r>
        <w:rPr>
          <w:rFonts w:ascii="Times New Roman" w:hAnsi="Times New Roman"/>
          <w:spacing w:val="-2"/>
          <w:sz w:val="24"/>
        </w:rPr>
        <w:t>] may be purchased by interested bidders on the submission of a written application to the address below and upon payment of a nonrefundable fee</w:t>
      </w:r>
      <w:r>
        <w:rPr>
          <w:rStyle w:val="EndnoteReference"/>
          <w:rFonts w:ascii="Times New Roman" w:hAnsi="Times New Roman"/>
          <w:spacing w:val="-2"/>
          <w:sz w:val="24"/>
        </w:rPr>
        <w:endnoteReference w:id="5"/>
      </w:r>
      <w:r>
        <w:rPr>
          <w:rFonts w:ascii="Times New Roman" w:hAnsi="Times New Roman"/>
          <w:spacing w:val="-2"/>
          <w:sz w:val="24"/>
        </w:rPr>
        <w:t xml:space="preserve"> of [</w:t>
      </w:r>
      <w:r>
        <w:rPr>
          <w:rFonts w:ascii="Times New Roman" w:hAnsi="Times New Roman"/>
          <w:i/>
          <w:spacing w:val="-2"/>
          <w:sz w:val="24"/>
        </w:rPr>
        <w:t>insert amount in local currency</w:t>
      </w:r>
      <w:r>
        <w:rPr>
          <w:rFonts w:ascii="Times New Roman" w:hAnsi="Times New Roman"/>
          <w:spacing w:val="-2"/>
          <w:sz w:val="24"/>
        </w:rPr>
        <w:t>] or [</w:t>
      </w:r>
      <w:r>
        <w:rPr>
          <w:rFonts w:ascii="Times New Roman" w:hAnsi="Times New Roman"/>
          <w:i/>
          <w:spacing w:val="-2"/>
          <w:sz w:val="24"/>
        </w:rPr>
        <w:t>insert amount in specified convertible currency, i.e. US$</w:t>
      </w:r>
      <w:r>
        <w:rPr>
          <w:rFonts w:ascii="Times New Roman" w:hAnsi="Times New Roman"/>
          <w:spacing w:val="-2"/>
          <w:sz w:val="24"/>
        </w:rPr>
        <w:t>]. The method of payment will be [</w:t>
      </w:r>
      <w:r>
        <w:rPr>
          <w:rFonts w:ascii="Times New Roman" w:hAnsi="Times New Roman"/>
          <w:i/>
          <w:spacing w:val="-2"/>
          <w:sz w:val="24"/>
        </w:rPr>
        <w:t>insert method of payment</w:t>
      </w:r>
      <w:r>
        <w:rPr>
          <w:rFonts w:ascii="Times New Roman" w:hAnsi="Times New Roman"/>
          <w:spacing w:val="-2"/>
          <w:sz w:val="24"/>
        </w:rPr>
        <w:t>].</w:t>
      </w:r>
      <w:r>
        <w:rPr>
          <w:rStyle w:val="EndnoteReference"/>
          <w:rFonts w:ascii="Times New Roman" w:hAnsi="Times New Roman"/>
          <w:spacing w:val="-2"/>
          <w:sz w:val="24"/>
        </w:rPr>
        <w:endnoteReference w:id="6"/>
      </w:r>
      <w:r>
        <w:rPr>
          <w:rFonts w:ascii="Times New Roman" w:hAnsi="Times New Roman"/>
          <w:spacing w:val="-2"/>
          <w:sz w:val="24"/>
        </w:rPr>
        <w:t xml:space="preserve"> The document will be sent by [</w:t>
      </w:r>
      <w:r>
        <w:rPr>
          <w:rFonts w:ascii="Times New Roman" w:hAnsi="Times New Roman"/>
          <w:i/>
          <w:spacing w:val="-2"/>
          <w:sz w:val="24"/>
        </w:rPr>
        <w:t>insert delivery procedure</w:t>
      </w:r>
      <w:r>
        <w:rPr>
          <w:rFonts w:ascii="Times New Roman" w:hAnsi="Times New Roman"/>
          <w:spacing w:val="-2"/>
          <w:sz w:val="24"/>
        </w:rPr>
        <w:t>].</w:t>
      </w:r>
      <w:r>
        <w:rPr>
          <w:rStyle w:val="EndnoteReference"/>
          <w:rFonts w:ascii="Times New Roman" w:hAnsi="Times New Roman"/>
          <w:spacing w:val="-2"/>
          <w:sz w:val="24"/>
        </w:rPr>
        <w:endnoteReference w:id="7"/>
      </w:r>
    </w:p>
    <w:p w14:paraId="1A5AA357" w14:textId="77777777" w:rsidR="00927B2F" w:rsidRDefault="00927B2F" w:rsidP="00927B2F">
      <w:pPr>
        <w:suppressAutoHyphens/>
        <w:rPr>
          <w:rFonts w:ascii="Times New Roman" w:hAnsi="Times New Roman"/>
          <w:spacing w:val="-2"/>
          <w:sz w:val="24"/>
        </w:rPr>
      </w:pPr>
    </w:p>
    <w:p w14:paraId="22390518" w14:textId="77777777" w:rsidR="00927B2F" w:rsidRDefault="00927B2F" w:rsidP="00927B2F">
      <w:pPr>
        <w:suppressAutoHyphens/>
        <w:rPr>
          <w:rFonts w:ascii="Times New Roman" w:hAnsi="Times New Roman"/>
          <w:spacing w:val="-2"/>
          <w:sz w:val="24"/>
        </w:rPr>
      </w:pPr>
      <w:r>
        <w:rPr>
          <w:rFonts w:ascii="Times New Roman" w:hAnsi="Times New Roman"/>
          <w:spacing w:val="-2"/>
          <w:sz w:val="24"/>
        </w:rPr>
        <w:t>Applications for prequalification should be submitted in clearly marked envelopes and delivered to the address below</w:t>
      </w:r>
      <w:r>
        <w:rPr>
          <w:rStyle w:val="EndnoteReference"/>
          <w:rFonts w:ascii="Times New Roman" w:hAnsi="Times New Roman"/>
          <w:spacing w:val="-2"/>
          <w:sz w:val="24"/>
        </w:rPr>
        <w:endnoteReference w:id="8"/>
      </w:r>
      <w:r>
        <w:rPr>
          <w:rFonts w:ascii="Times New Roman" w:hAnsi="Times New Roman"/>
          <w:spacing w:val="-2"/>
          <w:sz w:val="24"/>
        </w:rPr>
        <w:t xml:space="preserve"> by [</w:t>
      </w:r>
      <w:r>
        <w:rPr>
          <w:rFonts w:ascii="Times New Roman" w:hAnsi="Times New Roman"/>
          <w:i/>
          <w:spacing w:val="-2"/>
          <w:sz w:val="24"/>
        </w:rPr>
        <w:t>insert time</w:t>
      </w:r>
      <w:r>
        <w:rPr>
          <w:rFonts w:ascii="Times New Roman" w:hAnsi="Times New Roman"/>
          <w:iCs/>
          <w:spacing w:val="-2"/>
          <w:sz w:val="24"/>
        </w:rPr>
        <w:t>] on [</w:t>
      </w:r>
      <w:r>
        <w:rPr>
          <w:rFonts w:ascii="Times New Roman" w:hAnsi="Times New Roman"/>
          <w:i/>
          <w:spacing w:val="-2"/>
          <w:sz w:val="24"/>
        </w:rPr>
        <w:t>insert date</w:t>
      </w:r>
      <w:r>
        <w:rPr>
          <w:rFonts w:ascii="Times New Roman" w:hAnsi="Times New Roman"/>
          <w:spacing w:val="-2"/>
          <w:sz w:val="24"/>
        </w:rPr>
        <w:t>].</w:t>
      </w:r>
      <w:r>
        <w:rPr>
          <w:rStyle w:val="EndnoteReference"/>
          <w:spacing w:val="-2"/>
        </w:rPr>
        <w:endnoteReference w:id="9"/>
      </w:r>
      <w:r>
        <w:rPr>
          <w:rFonts w:ascii="Times New Roman" w:hAnsi="Times New Roman"/>
          <w:spacing w:val="-2"/>
          <w:sz w:val="24"/>
        </w:rPr>
        <w:t xml:space="preserve"> Late applications will be rejected.</w:t>
      </w:r>
    </w:p>
    <w:p w14:paraId="00851DF3" w14:textId="77777777" w:rsidR="00927B2F" w:rsidRDefault="00927B2F" w:rsidP="00927B2F">
      <w:pPr>
        <w:suppressAutoHyphens/>
        <w:rPr>
          <w:rFonts w:ascii="Times New Roman" w:hAnsi="Times New Roman"/>
          <w:spacing w:val="-2"/>
          <w:sz w:val="24"/>
        </w:rPr>
      </w:pPr>
    </w:p>
    <w:p w14:paraId="0DDA978C" w14:textId="77777777" w:rsidR="00927B2F" w:rsidRDefault="00927B2F" w:rsidP="00927B2F">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name of office</w:t>
      </w:r>
      <w:r>
        <w:rPr>
          <w:rFonts w:ascii="Times New Roman" w:hAnsi="Times New Roman"/>
          <w:iCs/>
          <w:spacing w:val="-2"/>
          <w:sz w:val="24"/>
        </w:rPr>
        <w:t>]</w:t>
      </w:r>
    </w:p>
    <w:p w14:paraId="15F4860B" w14:textId="77777777" w:rsidR="00927B2F" w:rsidRDefault="00927B2F" w:rsidP="00927B2F">
      <w:pPr>
        <w:suppressAutoHyphens/>
        <w:rPr>
          <w:rFonts w:ascii="Times New Roman" w:hAnsi="Times New Roman"/>
          <w:iCs/>
          <w:spacing w:val="-2"/>
          <w:sz w:val="24"/>
        </w:rPr>
      </w:pPr>
      <w:r>
        <w:rPr>
          <w:rFonts w:ascii="Times New Roman" w:hAnsi="Times New Roman"/>
          <w:iCs/>
          <w:spacing w:val="-2"/>
          <w:sz w:val="24"/>
        </w:rPr>
        <w:t>Attn: [</w:t>
      </w:r>
      <w:r>
        <w:rPr>
          <w:rFonts w:ascii="Times New Roman" w:hAnsi="Times New Roman"/>
          <w:i/>
          <w:spacing w:val="-2"/>
          <w:sz w:val="24"/>
        </w:rPr>
        <w:t>insert name of officer &amp; title</w:t>
      </w:r>
      <w:r>
        <w:rPr>
          <w:rFonts w:ascii="Times New Roman" w:hAnsi="Times New Roman"/>
          <w:iCs/>
          <w:spacing w:val="-2"/>
          <w:sz w:val="24"/>
        </w:rPr>
        <w:t>]</w:t>
      </w:r>
    </w:p>
    <w:p w14:paraId="60C70B1B" w14:textId="77777777" w:rsidR="00927B2F" w:rsidRDefault="00927B2F" w:rsidP="00927B2F">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postal address and/or street address</w:t>
      </w:r>
      <w:r>
        <w:rPr>
          <w:rFonts w:ascii="Times New Roman" w:hAnsi="Times New Roman"/>
          <w:iCs/>
          <w:spacing w:val="-2"/>
          <w:sz w:val="24"/>
        </w:rPr>
        <w:t>]</w:t>
      </w:r>
    </w:p>
    <w:p w14:paraId="4F01E85B" w14:textId="77777777" w:rsidR="00927B2F" w:rsidRDefault="00927B2F" w:rsidP="00927B2F">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postal code, city and country</w:t>
      </w:r>
      <w:r>
        <w:rPr>
          <w:rFonts w:ascii="Times New Roman" w:hAnsi="Times New Roman"/>
          <w:iCs/>
          <w:spacing w:val="-2"/>
          <w:sz w:val="24"/>
        </w:rPr>
        <w:t>]</w:t>
      </w:r>
    </w:p>
    <w:p w14:paraId="173BCF9D" w14:textId="77777777" w:rsidR="00927B2F" w:rsidRDefault="00927B2F" w:rsidP="00927B2F">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Pr>
          <w:rFonts w:ascii="Times New Roman" w:hAnsi="Times New Roman"/>
          <w:i/>
          <w:spacing w:val="-2"/>
          <w:sz w:val="24"/>
        </w:rPr>
        <w:t>include the country and city code</w:t>
      </w:r>
      <w:r>
        <w:rPr>
          <w:rFonts w:ascii="Times New Roman" w:hAnsi="Times New Roman"/>
          <w:iCs/>
          <w:spacing w:val="-2"/>
          <w:sz w:val="24"/>
        </w:rPr>
        <w:t>]</w:t>
      </w:r>
    </w:p>
    <w:p w14:paraId="6C988ABB" w14:textId="77777777" w:rsidR="00927B2F" w:rsidRDefault="00927B2F" w:rsidP="00927B2F">
      <w:pPr>
        <w:suppressAutoHyphens/>
        <w:rPr>
          <w:rFonts w:ascii="Times New Roman" w:hAnsi="Times New Roman"/>
          <w:spacing w:val="-2"/>
          <w:sz w:val="24"/>
        </w:rPr>
      </w:pPr>
      <w:r>
        <w:rPr>
          <w:rFonts w:ascii="Times New Roman" w:hAnsi="Times New Roman"/>
          <w:spacing w:val="-2"/>
          <w:sz w:val="24"/>
        </w:rPr>
        <w:t>Fax: [</w:t>
      </w:r>
      <w:r>
        <w:rPr>
          <w:rFonts w:ascii="Times New Roman" w:hAnsi="Times New Roman"/>
          <w:i/>
          <w:iCs/>
          <w:spacing w:val="-2"/>
          <w:sz w:val="24"/>
        </w:rPr>
        <w:t>include the country and city code</w:t>
      </w:r>
      <w:r>
        <w:rPr>
          <w:rFonts w:ascii="Times New Roman" w:hAnsi="Times New Roman"/>
          <w:spacing w:val="-2"/>
          <w:sz w:val="24"/>
        </w:rPr>
        <w:t>]</w:t>
      </w:r>
    </w:p>
    <w:p w14:paraId="330F19D3" w14:textId="77777777" w:rsidR="00927B2F" w:rsidRDefault="00927B2F" w:rsidP="00927B2F">
      <w:pPr>
        <w:suppressAutoHyphens/>
        <w:jc w:val="both"/>
        <w:rPr>
          <w:rFonts w:ascii="Times New Roman" w:hAnsi="Times New Roman"/>
          <w:spacing w:val="-2"/>
          <w:sz w:val="24"/>
        </w:rPr>
      </w:pPr>
      <w:r>
        <w:rPr>
          <w:rFonts w:ascii="Times New Roman" w:hAnsi="Times New Roman"/>
          <w:spacing w:val="-2"/>
          <w:sz w:val="24"/>
        </w:rPr>
        <w:t xml:space="preserve">E-mail: </w:t>
      </w:r>
    </w:p>
    <w:p w14:paraId="655E9116" w14:textId="77777777" w:rsidR="00927B2F" w:rsidRDefault="00927B2F" w:rsidP="00927B2F">
      <w:pPr>
        <w:pStyle w:val="TextBox"/>
        <w:keepNext w:val="0"/>
        <w:keepLines w:val="0"/>
        <w:tabs>
          <w:tab w:val="clear" w:pos="-720"/>
        </w:tabs>
        <w:rPr>
          <w:sz w:val="24"/>
        </w:rPr>
      </w:pPr>
      <w:r>
        <w:rPr>
          <w:sz w:val="24"/>
        </w:rPr>
        <w:t xml:space="preserve">Web site: </w:t>
      </w:r>
    </w:p>
    <w:p w14:paraId="77F0E63C" w14:textId="77777777" w:rsidR="00927B2F" w:rsidRDefault="00927B2F" w:rsidP="00927B2F">
      <w:pPr>
        <w:suppressAutoHyphens/>
        <w:rPr>
          <w:spacing w:val="-2"/>
        </w:rPr>
      </w:pPr>
    </w:p>
    <w:p w14:paraId="4BBAFB8D" w14:textId="5A67B1F2" w:rsidR="00927B2F" w:rsidRDefault="00927B2F">
      <w:r>
        <w:br w:type="page"/>
      </w:r>
    </w:p>
    <w:p w14:paraId="4C0328EA" w14:textId="77777777" w:rsidR="00927B2F" w:rsidRPr="00916E24" w:rsidRDefault="00927B2F" w:rsidP="00927B2F">
      <w:pPr>
        <w:pStyle w:val="Heading1a"/>
        <w:keepNext w:val="0"/>
        <w:keepLines w:val="0"/>
        <w:tabs>
          <w:tab w:val="clear" w:pos="-720"/>
        </w:tabs>
        <w:suppressAutoHyphens w:val="0"/>
        <w:rPr>
          <w:bCs/>
          <w:i/>
          <w:smallCaps w:val="0"/>
        </w:rPr>
      </w:pPr>
      <w:r w:rsidRPr="002727A9">
        <w:rPr>
          <w:bCs/>
          <w:i/>
          <w:smallCaps w:val="0"/>
        </w:rPr>
        <w:lastRenderedPageBreak/>
        <w:t>SAMPLE FORMAT:</w:t>
      </w:r>
    </w:p>
    <w:p w14:paraId="304570AD" w14:textId="77777777" w:rsidR="00927B2F" w:rsidRDefault="00927B2F" w:rsidP="00927B2F">
      <w:pPr>
        <w:pStyle w:val="Heading1a"/>
        <w:keepNext w:val="0"/>
        <w:keepLines w:val="0"/>
        <w:tabs>
          <w:tab w:val="clear" w:pos="-720"/>
        </w:tabs>
        <w:suppressAutoHyphens w:val="0"/>
        <w:rPr>
          <w:bCs/>
          <w:smallCaps w:val="0"/>
        </w:rPr>
      </w:pPr>
    </w:p>
    <w:p w14:paraId="73006440" w14:textId="77777777" w:rsidR="00927B2F" w:rsidRDefault="00927B2F" w:rsidP="00927B2F">
      <w:pPr>
        <w:pStyle w:val="Heading1a"/>
        <w:keepNext w:val="0"/>
        <w:keepLines w:val="0"/>
        <w:tabs>
          <w:tab w:val="clear" w:pos="-720"/>
        </w:tabs>
        <w:suppressAutoHyphens w:val="0"/>
        <w:rPr>
          <w:bCs/>
          <w:smallCaps w:val="0"/>
        </w:rPr>
      </w:pPr>
    </w:p>
    <w:p w14:paraId="7112EF6C" w14:textId="77777777" w:rsidR="00927B2F" w:rsidRDefault="00927B2F" w:rsidP="00927B2F">
      <w:pPr>
        <w:pStyle w:val="Heading1a"/>
        <w:keepNext w:val="0"/>
        <w:keepLines w:val="0"/>
        <w:tabs>
          <w:tab w:val="clear" w:pos="-720"/>
        </w:tabs>
        <w:suppressAutoHyphens w:val="0"/>
        <w:rPr>
          <w:bCs/>
          <w:smallCaps w:val="0"/>
        </w:rPr>
      </w:pPr>
      <w:r>
        <w:rPr>
          <w:bCs/>
          <w:smallCaps w:val="0"/>
        </w:rPr>
        <w:t xml:space="preserve">SPECIFIC PROCUREMENT NOTICE </w:t>
      </w:r>
    </w:p>
    <w:p w14:paraId="7E77EBF4" w14:textId="77777777" w:rsidR="00927B2F" w:rsidRDefault="00927B2F" w:rsidP="00927B2F">
      <w:pPr>
        <w:pStyle w:val="Heading1a"/>
        <w:keepNext w:val="0"/>
        <w:keepLines w:val="0"/>
        <w:tabs>
          <w:tab w:val="clear" w:pos="-720"/>
        </w:tabs>
        <w:suppressAutoHyphens w:val="0"/>
        <w:rPr>
          <w:bCs/>
          <w:smallCaps w:val="0"/>
        </w:rPr>
      </w:pPr>
      <w:r>
        <w:rPr>
          <w:bCs/>
          <w:smallCaps w:val="0"/>
        </w:rPr>
        <w:t>(PROCUREMENT OF GOODS / WORKS</w:t>
      </w:r>
      <w:r w:rsidRPr="001D70EB">
        <w:rPr>
          <w:bCs/>
          <w:smallCaps w:val="0"/>
        </w:rPr>
        <w:t>)</w:t>
      </w:r>
    </w:p>
    <w:p w14:paraId="59A3FB3B" w14:textId="77777777" w:rsidR="00927B2F" w:rsidRDefault="00927B2F" w:rsidP="00927B2F">
      <w:pPr>
        <w:suppressAutoHyphens/>
        <w:rPr>
          <w:rFonts w:ascii="Times New Roman" w:hAnsi="Times New Roman"/>
          <w:spacing w:val="-2"/>
        </w:rPr>
      </w:pPr>
    </w:p>
    <w:p w14:paraId="02E9EF90" w14:textId="77777777" w:rsidR="00927B2F" w:rsidRDefault="00927B2F" w:rsidP="00927B2F">
      <w:pPr>
        <w:pStyle w:val="ChapterNumber"/>
        <w:tabs>
          <w:tab w:val="clear" w:pos="-720"/>
        </w:tabs>
        <w:rPr>
          <w:rFonts w:ascii="Times New Roman" w:hAnsi="Times New Roman"/>
          <w:spacing w:val="-2"/>
        </w:rPr>
      </w:pPr>
    </w:p>
    <w:p w14:paraId="639814B8" w14:textId="77777777" w:rsidR="00927B2F" w:rsidRPr="001B0D84" w:rsidRDefault="00927B2F" w:rsidP="00927B2F">
      <w:pPr>
        <w:suppressAutoHyphens/>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COUNTRY</w:t>
      </w:r>
      <w:r w:rsidRPr="001B0D84">
        <w:rPr>
          <w:rFonts w:ascii="Times New Roman" w:hAnsi="Times New Roman"/>
          <w:b/>
          <w:spacing w:val="-2"/>
          <w:sz w:val="24"/>
        </w:rPr>
        <w:t>]</w:t>
      </w:r>
    </w:p>
    <w:p w14:paraId="5C5FB388" w14:textId="77777777" w:rsidR="00927B2F" w:rsidRPr="001B0D84" w:rsidRDefault="00927B2F" w:rsidP="00927B2F">
      <w:pPr>
        <w:suppressAutoHyphens/>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NAME OF PROJECT</w:t>
      </w:r>
      <w:r w:rsidRPr="001B0D84">
        <w:rPr>
          <w:rFonts w:ascii="Times New Roman" w:hAnsi="Times New Roman"/>
          <w:b/>
          <w:spacing w:val="-2"/>
          <w:sz w:val="24"/>
        </w:rPr>
        <w:t>]</w:t>
      </w:r>
    </w:p>
    <w:p w14:paraId="5E774D55" w14:textId="77777777" w:rsidR="00927B2F" w:rsidRDefault="00927B2F" w:rsidP="00927B2F">
      <w:pPr>
        <w:pStyle w:val="BodyText"/>
        <w:rPr>
          <w:rFonts w:ascii="Times New Roman" w:hAnsi="Times New Roman"/>
        </w:rPr>
      </w:pPr>
      <w:r>
        <w:rPr>
          <w:rFonts w:ascii="Times New Roman" w:hAnsi="Times New Roman"/>
        </w:rPr>
        <w:t>Loan No./Credit No./ Grant No.:___________________________</w:t>
      </w:r>
    </w:p>
    <w:p w14:paraId="21DEA96C" w14:textId="77777777" w:rsidR="00927B2F" w:rsidRDefault="00927B2F" w:rsidP="00927B2F">
      <w:pPr>
        <w:suppressAutoHyphens/>
        <w:rPr>
          <w:rFonts w:ascii="Times New Roman" w:hAnsi="Times New Roman"/>
          <w:spacing w:val="-2"/>
          <w:sz w:val="24"/>
        </w:rPr>
      </w:pPr>
      <w:r w:rsidDel="00EC50B8">
        <w:rPr>
          <w:rFonts w:ascii="Times New Roman" w:hAnsi="Times New Roman"/>
          <w:spacing w:val="-2"/>
          <w:sz w:val="24"/>
        </w:rPr>
        <w:t xml:space="preserve"> </w:t>
      </w:r>
    </w:p>
    <w:p w14:paraId="76164B27" w14:textId="77777777" w:rsidR="00927B2F" w:rsidRPr="001B0D84" w:rsidRDefault="00927B2F" w:rsidP="00927B2F">
      <w:pPr>
        <w:pStyle w:val="BodyText"/>
        <w:rPr>
          <w:rFonts w:ascii="Times New Roman" w:hAnsi="Times New Roman"/>
          <w:b/>
        </w:rPr>
      </w:pPr>
      <w:r>
        <w:rPr>
          <w:rFonts w:ascii="Times New Roman" w:hAnsi="Times New Roman"/>
          <w:b/>
        </w:rPr>
        <w:t xml:space="preserve">Contract </w:t>
      </w:r>
      <w:r w:rsidRPr="001B0D84">
        <w:rPr>
          <w:rFonts w:ascii="Times New Roman" w:hAnsi="Times New Roman"/>
          <w:b/>
        </w:rPr>
        <w:t>Title</w:t>
      </w:r>
      <w:r>
        <w:rPr>
          <w:rFonts w:ascii="Times New Roman" w:hAnsi="Times New Roman"/>
          <w:b/>
        </w:rPr>
        <w:t>: __________________</w:t>
      </w:r>
    </w:p>
    <w:p w14:paraId="504E1CD7" w14:textId="77777777" w:rsidR="00927B2F" w:rsidRPr="001D70EB" w:rsidRDefault="00927B2F" w:rsidP="00927B2F">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(as per Procurement Plan): ___________________</w:t>
      </w:r>
    </w:p>
    <w:p w14:paraId="5FB53FBE" w14:textId="77777777" w:rsidR="00927B2F" w:rsidRDefault="00927B2F" w:rsidP="00927B2F">
      <w:pPr>
        <w:suppressAutoHyphens/>
        <w:rPr>
          <w:rFonts w:ascii="Times New Roman" w:hAnsi="Times New Roman"/>
          <w:spacing w:val="-2"/>
          <w:sz w:val="24"/>
        </w:rPr>
      </w:pPr>
    </w:p>
    <w:p w14:paraId="475B3B7B" w14:textId="77777777" w:rsidR="00927B2F" w:rsidRPr="0065610C" w:rsidRDefault="00927B2F" w:rsidP="00927B2F">
      <w:pPr>
        <w:suppressAutoHyphens/>
        <w:rPr>
          <w:rFonts w:ascii="Times New Roman" w:hAnsi="Times New Roman"/>
          <w:spacing w:val="-2"/>
          <w:sz w:val="24"/>
          <w:szCs w:val="24"/>
        </w:rPr>
      </w:pPr>
    </w:p>
    <w:p w14:paraId="1205C743" w14:textId="77777777" w:rsidR="00927B2F" w:rsidRPr="0065610C" w:rsidRDefault="00927B2F" w:rsidP="00927B2F">
      <w:pPr>
        <w:suppressAutoHyphens/>
        <w:rPr>
          <w:rFonts w:ascii="Times New Roman" w:hAnsi="Times New Roman"/>
          <w:spacing w:val="-2"/>
          <w:sz w:val="24"/>
          <w:szCs w:val="24"/>
        </w:rPr>
      </w:pPr>
      <w:r w:rsidRPr="0065610C">
        <w:rPr>
          <w:rFonts w:ascii="Times New Roman" w:hAnsi="Times New Roman"/>
          <w:spacing w:val="-2"/>
          <w:sz w:val="24"/>
          <w:szCs w:val="24"/>
        </w:rPr>
        <w:t xml:space="preserve">The </w:t>
      </w:r>
      <w:r w:rsidRPr="0065610C">
        <w:rPr>
          <w:rFonts w:ascii="Times New Roman" w:hAnsi="Times New Roman"/>
          <w:i/>
          <w:spacing w:val="-2"/>
          <w:sz w:val="24"/>
          <w:szCs w:val="24"/>
        </w:rPr>
        <w:t xml:space="preserve">[insert name of Borrower/Beneficiary/Recipient] [has received/has applied for/intends to apply for] </w:t>
      </w:r>
      <w:r w:rsidRPr="0065610C">
        <w:rPr>
          <w:rFonts w:ascii="Times New Roman" w:hAnsi="Times New Roman"/>
          <w:spacing w:val="-2"/>
          <w:sz w:val="24"/>
          <w:szCs w:val="24"/>
        </w:rPr>
        <w:t>financing from the World Bank toward the cost of the [</w:t>
      </w:r>
      <w:r w:rsidRPr="0065610C">
        <w:rPr>
          <w:rFonts w:ascii="Times New Roman" w:hAnsi="Times New Roman"/>
          <w:i/>
          <w:spacing w:val="-2"/>
          <w:sz w:val="24"/>
          <w:szCs w:val="24"/>
        </w:rPr>
        <w:t>insert name of project or grant</w:t>
      </w:r>
      <w:r w:rsidRPr="0065610C">
        <w:rPr>
          <w:rFonts w:ascii="Times New Roman" w:hAnsi="Times New Roman"/>
          <w:spacing w:val="-2"/>
          <w:sz w:val="24"/>
          <w:szCs w:val="24"/>
        </w:rPr>
        <w:t xml:space="preserve">], and intends to apply part of the proceeds toward payments under the contract </w:t>
      </w:r>
      <w:r w:rsidRPr="0065610C">
        <w:rPr>
          <w:rStyle w:val="FootnoteReference"/>
          <w:rFonts w:ascii="Times New Roman" w:hAnsi="Times New Roman"/>
          <w:spacing w:val="-2"/>
          <w:sz w:val="24"/>
          <w:szCs w:val="24"/>
        </w:rPr>
        <w:footnoteReference w:id="1"/>
      </w:r>
      <w:r w:rsidRPr="0065610C">
        <w:rPr>
          <w:rFonts w:ascii="Times New Roman" w:hAnsi="Times New Roman"/>
          <w:spacing w:val="-2"/>
          <w:sz w:val="24"/>
          <w:szCs w:val="24"/>
        </w:rPr>
        <w:t>for [</w:t>
      </w:r>
      <w:r w:rsidRPr="0065610C">
        <w:rPr>
          <w:rFonts w:ascii="Times New Roman" w:hAnsi="Times New Roman"/>
          <w:i/>
          <w:spacing w:val="-2"/>
          <w:sz w:val="24"/>
          <w:szCs w:val="24"/>
        </w:rPr>
        <w:t>insert title of contract</w:t>
      </w:r>
      <w:r w:rsidRPr="0065610C">
        <w:rPr>
          <w:rFonts w:ascii="Times New Roman" w:hAnsi="Times New Roman"/>
          <w:spacing w:val="-2"/>
          <w:sz w:val="24"/>
          <w:szCs w:val="24"/>
        </w:rPr>
        <w:t>]</w:t>
      </w:r>
      <w:r w:rsidRPr="0065610C">
        <w:rPr>
          <w:rStyle w:val="FootnoteReference"/>
          <w:rFonts w:ascii="Times New Roman" w:hAnsi="Times New Roman"/>
          <w:spacing w:val="-2"/>
          <w:sz w:val="24"/>
          <w:szCs w:val="24"/>
        </w:rPr>
        <w:footnoteReference w:id="2"/>
      </w:r>
      <w:r w:rsidRPr="0065610C">
        <w:rPr>
          <w:rFonts w:ascii="Times New Roman" w:hAnsi="Times New Roman"/>
          <w:spacing w:val="-2"/>
          <w:sz w:val="24"/>
          <w:szCs w:val="24"/>
        </w:rPr>
        <w:t>.</w:t>
      </w:r>
    </w:p>
    <w:p w14:paraId="02BA0632" w14:textId="77777777" w:rsidR="00927B2F" w:rsidRPr="0065610C" w:rsidRDefault="00927B2F" w:rsidP="00927B2F">
      <w:pPr>
        <w:suppressAutoHyphens/>
        <w:rPr>
          <w:rFonts w:ascii="Times New Roman" w:hAnsi="Times New Roman"/>
          <w:spacing w:val="-2"/>
          <w:sz w:val="24"/>
          <w:szCs w:val="24"/>
        </w:rPr>
      </w:pPr>
    </w:p>
    <w:p w14:paraId="358C7020" w14:textId="77777777" w:rsidR="00927B2F" w:rsidRPr="00B0558E" w:rsidRDefault="00927B2F" w:rsidP="00927B2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spacing w:val="-2"/>
          <w:sz w:val="24"/>
          <w:szCs w:val="24"/>
        </w:rPr>
      </w:pPr>
      <w:r w:rsidRPr="0065610C">
        <w:rPr>
          <w:rFonts w:ascii="Times New Roman" w:hAnsi="Times New Roman"/>
          <w:spacing w:val="-2"/>
          <w:sz w:val="24"/>
          <w:szCs w:val="24"/>
        </w:rPr>
        <w:t xml:space="preserve">The </w:t>
      </w:r>
      <w:r w:rsidRPr="0065610C">
        <w:rPr>
          <w:rFonts w:ascii="Times New Roman" w:hAnsi="Times New Roman"/>
          <w:i/>
          <w:spacing w:val="-2"/>
          <w:sz w:val="24"/>
          <w:szCs w:val="24"/>
        </w:rPr>
        <w:t>[insert name of implementing agency]</w:t>
      </w:r>
      <w:r w:rsidRPr="0065610C">
        <w:rPr>
          <w:rFonts w:ascii="Times New Roman" w:hAnsi="Times New Roman"/>
          <w:spacing w:val="-2"/>
          <w:sz w:val="24"/>
          <w:szCs w:val="24"/>
        </w:rPr>
        <w:t xml:space="preserve"> now invites sealed bids from eligible bidders for </w:t>
      </w:r>
      <w:r w:rsidRPr="0065610C">
        <w:rPr>
          <w:rFonts w:ascii="Times New Roman" w:hAnsi="Times New Roman"/>
          <w:i/>
          <w:spacing w:val="-2"/>
          <w:sz w:val="24"/>
          <w:szCs w:val="24"/>
        </w:rPr>
        <w:t xml:space="preserve">[insert </w:t>
      </w:r>
      <w:r w:rsidRPr="00B0558E">
        <w:rPr>
          <w:rFonts w:ascii="Times New Roman" w:hAnsi="Times New Roman"/>
          <w:i/>
          <w:spacing w:val="-2"/>
          <w:sz w:val="24"/>
          <w:szCs w:val="24"/>
        </w:rPr>
        <w:t>brief description of Goods or Works required</w:t>
      </w:r>
      <w:r w:rsidRPr="00B0558E">
        <w:rPr>
          <w:rFonts w:ascii="Times New Roman" w:hAnsi="Times New Roman"/>
          <w:i/>
          <w:iCs/>
          <w:spacing w:val="-2"/>
          <w:sz w:val="24"/>
          <w:szCs w:val="24"/>
        </w:rPr>
        <w:t>, including quantities, location, delivery/construction period, margin of preference if applicable, etc.</w:t>
      </w:r>
      <w:r w:rsidRPr="00B0558E">
        <w:rPr>
          <w:rFonts w:ascii="Times New Roman" w:hAnsi="Times New Roman"/>
          <w:i/>
          <w:spacing w:val="-2"/>
          <w:sz w:val="24"/>
          <w:szCs w:val="24"/>
        </w:rPr>
        <w:t>]</w:t>
      </w:r>
      <w:r w:rsidRPr="00B0558E">
        <w:rPr>
          <w:rStyle w:val="FootnoteReference"/>
          <w:rFonts w:ascii="Times New Roman" w:hAnsi="Times New Roman"/>
          <w:i/>
          <w:spacing w:val="-2"/>
          <w:sz w:val="24"/>
          <w:szCs w:val="24"/>
        </w:rPr>
        <w:footnoteReference w:id="3"/>
      </w:r>
      <w:r w:rsidRPr="00B0558E">
        <w:rPr>
          <w:rFonts w:ascii="Times New Roman" w:hAnsi="Times New Roman"/>
          <w:spacing w:val="-2"/>
          <w:sz w:val="24"/>
          <w:szCs w:val="24"/>
        </w:rPr>
        <w:t>.</w:t>
      </w:r>
    </w:p>
    <w:p w14:paraId="67B64BCC" w14:textId="77777777" w:rsidR="00927B2F" w:rsidRPr="00B0558E" w:rsidRDefault="00927B2F" w:rsidP="00927B2F">
      <w:pPr>
        <w:suppressAutoHyphens/>
        <w:rPr>
          <w:rFonts w:ascii="Times New Roman" w:hAnsi="Times New Roman"/>
          <w:spacing w:val="-2"/>
          <w:sz w:val="24"/>
          <w:szCs w:val="24"/>
        </w:rPr>
      </w:pPr>
    </w:p>
    <w:p w14:paraId="5786CF96" w14:textId="77777777" w:rsidR="00927B2F" w:rsidRPr="0065610C" w:rsidRDefault="00927B2F" w:rsidP="00927B2F">
      <w:pPr>
        <w:suppressAutoHyphens/>
        <w:rPr>
          <w:rFonts w:ascii="Times New Roman" w:hAnsi="Times New Roman"/>
          <w:spacing w:val="-2"/>
          <w:sz w:val="24"/>
          <w:szCs w:val="24"/>
        </w:rPr>
      </w:pPr>
      <w:r w:rsidRPr="00B0558E">
        <w:rPr>
          <w:rFonts w:ascii="Times New Roman" w:hAnsi="Times New Roman"/>
          <w:spacing w:val="-2"/>
          <w:sz w:val="24"/>
          <w:szCs w:val="24"/>
        </w:rPr>
        <w:t xml:space="preserve">Bidding will be conducted through the International Competitive Bidding procedures as specified in the World Bank’s </w:t>
      </w:r>
      <w:hyperlink r:id="rId12" w:history="1">
        <w:r w:rsidRPr="00B0558E">
          <w:rPr>
            <w:rStyle w:val="Hyperlink"/>
            <w:rFonts w:ascii="Times New Roman" w:hAnsi="Times New Roman"/>
            <w:i/>
            <w:color w:val="0070C0"/>
            <w:spacing w:val="-2"/>
            <w:sz w:val="24"/>
            <w:szCs w:val="24"/>
          </w:rPr>
          <w:t xml:space="preserve">Guidelines: </w:t>
        </w:r>
        <w:r w:rsidRPr="00B0558E">
          <w:rPr>
            <w:rFonts w:ascii="Times New Roman" w:hAnsi="Times New Roman"/>
            <w:i/>
            <w:color w:val="0070C0"/>
            <w:spacing w:val="-2"/>
            <w:sz w:val="24"/>
            <w:szCs w:val="24"/>
            <w:u w:val="single"/>
          </w:rPr>
          <w:t>Procurement of Goods, Works and Non-Consulting Services under IBRD Loans and IDA Credits &amp; Grants by World Bank Borrowers</w:t>
        </w:r>
        <w:r w:rsidRPr="00B0558E">
          <w:rPr>
            <w:rFonts w:ascii="Times New Roman" w:hAnsi="Times New Roman"/>
            <w:color w:val="0070C0"/>
            <w:sz w:val="24"/>
            <w:szCs w:val="24"/>
          </w:rPr>
          <w:t xml:space="preserve"> </w:t>
        </w:r>
      </w:hyperlink>
      <w:r w:rsidRPr="00B0558E">
        <w:rPr>
          <w:rFonts w:ascii="Times New Roman" w:hAnsi="Times New Roman"/>
          <w:spacing w:val="-2"/>
          <w:sz w:val="24"/>
          <w:szCs w:val="24"/>
        </w:rPr>
        <w:t xml:space="preserve"> </w:t>
      </w:r>
      <w:r w:rsidRPr="00B0558E">
        <w:rPr>
          <w:rFonts w:ascii="Times New Roman" w:hAnsi="Times New Roman"/>
          <w:i/>
          <w:spacing w:val="-2"/>
          <w:sz w:val="24"/>
          <w:szCs w:val="24"/>
        </w:rPr>
        <w:t>[insert correct title and date of applicable Guidelines edition as per legal agreement]</w:t>
      </w:r>
      <w:r w:rsidRPr="00B0558E">
        <w:rPr>
          <w:rFonts w:ascii="Times New Roman" w:hAnsi="Times New Roman"/>
          <w:spacing w:val="-2"/>
          <w:sz w:val="24"/>
          <w:szCs w:val="24"/>
        </w:rPr>
        <w:t xml:space="preserve"> (“Procurement Guidelines”), and is open to all eligible bidders as defined in the Procurement Guidelines. </w:t>
      </w:r>
      <w:r w:rsidRPr="00A432DD">
        <w:rPr>
          <w:rFonts w:ascii="Times New Roman" w:hAnsi="Times New Roman"/>
          <w:spacing w:val="-2"/>
          <w:sz w:val="24"/>
        </w:rPr>
        <w:t>[</w:t>
      </w:r>
      <w:r w:rsidRPr="00A432DD">
        <w:rPr>
          <w:rFonts w:ascii="Times New Roman" w:hAnsi="Times New Roman"/>
          <w:i/>
          <w:spacing w:val="-2"/>
          <w:sz w:val="24"/>
        </w:rPr>
        <w:t>If applicable, insert the following additional text</w:t>
      </w:r>
      <w:r w:rsidRPr="00A432DD">
        <w:rPr>
          <w:rFonts w:ascii="Times New Roman" w:hAnsi="Times New Roman"/>
          <w:spacing w:val="-2"/>
          <w:sz w:val="24"/>
        </w:rPr>
        <w:t>:  In addition, please refer to paragraphs 1.6 and 1.7 setting forth the World Bank’s policy on conflict of interest.]</w:t>
      </w:r>
    </w:p>
    <w:p w14:paraId="69D69EB5" w14:textId="77777777" w:rsidR="00927B2F" w:rsidRPr="0065610C" w:rsidRDefault="00927B2F" w:rsidP="00927B2F">
      <w:pPr>
        <w:suppressAutoHyphens/>
        <w:rPr>
          <w:rFonts w:ascii="Times New Roman" w:hAnsi="Times New Roman"/>
          <w:spacing w:val="-2"/>
          <w:sz w:val="24"/>
          <w:szCs w:val="24"/>
        </w:rPr>
      </w:pPr>
    </w:p>
    <w:p w14:paraId="69937133" w14:textId="77777777" w:rsidR="00927B2F" w:rsidRPr="0065610C" w:rsidRDefault="00927B2F" w:rsidP="00927B2F">
      <w:pPr>
        <w:suppressAutoHyphens/>
        <w:rPr>
          <w:rFonts w:ascii="Times New Roman" w:hAnsi="Times New Roman"/>
          <w:i/>
          <w:spacing w:val="-2"/>
          <w:sz w:val="24"/>
          <w:szCs w:val="24"/>
        </w:rPr>
      </w:pPr>
      <w:r w:rsidRPr="0065610C">
        <w:rPr>
          <w:rFonts w:ascii="Times New Roman" w:hAnsi="Times New Roman"/>
          <w:spacing w:val="-2"/>
          <w:sz w:val="24"/>
          <w:szCs w:val="24"/>
        </w:rPr>
        <w:t xml:space="preserve">Interested eligible bidders may obtain further information from </w:t>
      </w:r>
      <w:r w:rsidRPr="0065610C">
        <w:rPr>
          <w:rFonts w:ascii="Times New Roman" w:hAnsi="Times New Roman"/>
          <w:i/>
          <w:spacing w:val="-2"/>
          <w:sz w:val="24"/>
          <w:szCs w:val="24"/>
        </w:rPr>
        <w:t>[insert name of implementing agency, insert name and e-mail of officer in charge]</w:t>
      </w:r>
      <w:r w:rsidRPr="0065610C">
        <w:rPr>
          <w:rFonts w:ascii="Times New Roman" w:hAnsi="Times New Roman"/>
          <w:spacing w:val="-2"/>
          <w:sz w:val="24"/>
          <w:szCs w:val="24"/>
        </w:rPr>
        <w:t xml:space="preserve"> and inspect the bidding documents during office hours </w:t>
      </w:r>
      <w:r w:rsidRPr="0065610C">
        <w:rPr>
          <w:rFonts w:ascii="Times New Roman" w:hAnsi="Times New Roman"/>
          <w:i/>
          <w:spacing w:val="-2"/>
          <w:sz w:val="24"/>
          <w:szCs w:val="24"/>
        </w:rPr>
        <w:t xml:space="preserve">[insert office hours if applicable i.e. 0900 to 1700 hours] </w:t>
      </w:r>
      <w:r w:rsidRPr="0065610C">
        <w:rPr>
          <w:rFonts w:ascii="Times New Roman" w:hAnsi="Times New Roman"/>
          <w:spacing w:val="-2"/>
          <w:sz w:val="24"/>
          <w:szCs w:val="24"/>
        </w:rPr>
        <w:t xml:space="preserve">at the address given below </w:t>
      </w:r>
      <w:r w:rsidRPr="0065610C">
        <w:rPr>
          <w:rFonts w:ascii="Times New Roman" w:hAnsi="Times New Roman"/>
          <w:i/>
          <w:spacing w:val="-2"/>
          <w:sz w:val="24"/>
          <w:szCs w:val="24"/>
        </w:rPr>
        <w:t>[state address at the end of this invitation]</w:t>
      </w:r>
      <w:r w:rsidRPr="0065610C">
        <w:rPr>
          <w:rFonts w:ascii="Times New Roman" w:hAnsi="Times New Roman"/>
          <w:spacing w:val="-2"/>
          <w:sz w:val="24"/>
          <w:szCs w:val="24"/>
        </w:rPr>
        <w:t xml:space="preserve"> </w:t>
      </w:r>
      <w:r w:rsidRPr="0065610C">
        <w:rPr>
          <w:rStyle w:val="FootnoteReference"/>
          <w:rFonts w:ascii="Times New Roman" w:hAnsi="Times New Roman"/>
          <w:spacing w:val="-2"/>
          <w:sz w:val="24"/>
          <w:szCs w:val="24"/>
        </w:rPr>
        <w:footnoteReference w:id="4"/>
      </w:r>
      <w:r w:rsidRPr="0065610C">
        <w:rPr>
          <w:rFonts w:ascii="Times New Roman" w:hAnsi="Times New Roman"/>
          <w:i/>
          <w:spacing w:val="-2"/>
          <w:sz w:val="24"/>
          <w:szCs w:val="24"/>
        </w:rPr>
        <w:t>.</w:t>
      </w:r>
    </w:p>
    <w:p w14:paraId="586A9D7F" w14:textId="77777777" w:rsidR="00927B2F" w:rsidRDefault="00927B2F" w:rsidP="00927B2F">
      <w:pPr>
        <w:suppressAutoHyphens/>
        <w:rPr>
          <w:rFonts w:ascii="Times New Roman" w:hAnsi="Times New Roman"/>
          <w:spacing w:val="-2"/>
          <w:sz w:val="24"/>
          <w:szCs w:val="24"/>
        </w:rPr>
      </w:pPr>
    </w:p>
    <w:p w14:paraId="0D290787" w14:textId="77777777" w:rsidR="00927B2F" w:rsidRPr="0065610C" w:rsidRDefault="00927B2F" w:rsidP="00927B2F">
      <w:pPr>
        <w:suppressAutoHyphens/>
        <w:rPr>
          <w:rFonts w:ascii="Times New Roman" w:hAnsi="Times New Roman"/>
          <w:spacing w:val="-2"/>
          <w:sz w:val="24"/>
          <w:szCs w:val="24"/>
        </w:rPr>
      </w:pPr>
      <w:r w:rsidRPr="0065610C">
        <w:rPr>
          <w:rFonts w:ascii="Times New Roman" w:hAnsi="Times New Roman"/>
          <w:spacing w:val="-2"/>
          <w:sz w:val="24"/>
          <w:szCs w:val="24"/>
        </w:rPr>
        <w:t>A complete set of bidding documents in [</w:t>
      </w:r>
      <w:r w:rsidRPr="0065610C">
        <w:rPr>
          <w:rFonts w:ascii="Times New Roman" w:hAnsi="Times New Roman"/>
          <w:i/>
          <w:spacing w:val="-2"/>
          <w:sz w:val="24"/>
          <w:szCs w:val="24"/>
        </w:rPr>
        <w:t>insert name of language</w:t>
      </w:r>
      <w:r w:rsidRPr="0065610C">
        <w:rPr>
          <w:rFonts w:ascii="Times New Roman" w:hAnsi="Times New Roman"/>
          <w:spacing w:val="-2"/>
          <w:sz w:val="24"/>
          <w:szCs w:val="24"/>
        </w:rPr>
        <w:t xml:space="preserve">] may be purchased by interested </w:t>
      </w:r>
      <w:r>
        <w:rPr>
          <w:rFonts w:ascii="Times New Roman" w:hAnsi="Times New Roman"/>
          <w:spacing w:val="-2"/>
          <w:sz w:val="24"/>
          <w:szCs w:val="24"/>
        </w:rPr>
        <w:t xml:space="preserve">eligible </w:t>
      </w:r>
      <w:r w:rsidRPr="0065610C">
        <w:rPr>
          <w:rFonts w:ascii="Times New Roman" w:hAnsi="Times New Roman"/>
          <w:spacing w:val="-2"/>
          <w:sz w:val="24"/>
          <w:szCs w:val="24"/>
        </w:rPr>
        <w:t xml:space="preserve">bidders upon the submission of a written application to the address below and upon </w:t>
      </w:r>
      <w:r w:rsidRPr="0065610C">
        <w:rPr>
          <w:rFonts w:ascii="Times New Roman" w:hAnsi="Times New Roman"/>
          <w:spacing w:val="-2"/>
          <w:sz w:val="24"/>
          <w:szCs w:val="24"/>
        </w:rPr>
        <w:lastRenderedPageBreak/>
        <w:t>payment of a nonrefundable fee</w:t>
      </w:r>
      <w:r w:rsidRPr="0065610C">
        <w:rPr>
          <w:rStyle w:val="FootnoteReference"/>
          <w:rFonts w:ascii="Times New Roman" w:hAnsi="Times New Roman"/>
          <w:spacing w:val="-2"/>
          <w:sz w:val="24"/>
          <w:szCs w:val="24"/>
        </w:rPr>
        <w:footnoteReference w:id="5"/>
      </w:r>
      <w:r w:rsidRPr="0065610C">
        <w:rPr>
          <w:rFonts w:ascii="Times New Roman" w:hAnsi="Times New Roman"/>
          <w:spacing w:val="-2"/>
          <w:sz w:val="24"/>
          <w:szCs w:val="24"/>
        </w:rPr>
        <w:t xml:space="preserve"> of [</w:t>
      </w:r>
      <w:r w:rsidRPr="0065610C">
        <w:rPr>
          <w:rFonts w:ascii="Times New Roman" w:hAnsi="Times New Roman"/>
          <w:i/>
          <w:spacing w:val="-2"/>
          <w:sz w:val="24"/>
          <w:szCs w:val="24"/>
        </w:rPr>
        <w:t>insert amount in  Borrower’s currency or in a convertible currency</w:t>
      </w:r>
      <w:r w:rsidRPr="0065610C">
        <w:rPr>
          <w:rFonts w:ascii="Times New Roman" w:hAnsi="Times New Roman"/>
          <w:spacing w:val="-2"/>
          <w:sz w:val="24"/>
          <w:szCs w:val="24"/>
        </w:rPr>
        <w:t>]. The method of payment will be [</w:t>
      </w:r>
      <w:r w:rsidRPr="0065610C">
        <w:rPr>
          <w:rFonts w:ascii="Times New Roman" w:hAnsi="Times New Roman"/>
          <w:i/>
          <w:spacing w:val="-2"/>
          <w:sz w:val="24"/>
          <w:szCs w:val="24"/>
        </w:rPr>
        <w:t>insert method of payment</w:t>
      </w:r>
      <w:r w:rsidRPr="0065610C">
        <w:rPr>
          <w:rFonts w:ascii="Times New Roman" w:hAnsi="Times New Roman"/>
          <w:spacing w:val="-2"/>
          <w:sz w:val="24"/>
          <w:szCs w:val="24"/>
        </w:rPr>
        <w:t>].</w:t>
      </w:r>
      <w:r w:rsidRPr="0065610C">
        <w:rPr>
          <w:rStyle w:val="FootnoteReference"/>
          <w:rFonts w:ascii="Times New Roman" w:hAnsi="Times New Roman"/>
          <w:spacing w:val="-2"/>
          <w:sz w:val="24"/>
          <w:szCs w:val="24"/>
        </w:rPr>
        <w:footnoteReference w:id="6"/>
      </w:r>
      <w:r w:rsidRPr="0065610C">
        <w:rPr>
          <w:rFonts w:ascii="Times New Roman" w:hAnsi="Times New Roman"/>
          <w:spacing w:val="-2"/>
          <w:sz w:val="24"/>
          <w:szCs w:val="24"/>
        </w:rPr>
        <w:t xml:space="preserve"> The document will be sent by [</w:t>
      </w:r>
      <w:r w:rsidRPr="0065610C">
        <w:rPr>
          <w:rFonts w:ascii="Times New Roman" w:hAnsi="Times New Roman"/>
          <w:i/>
          <w:spacing w:val="-2"/>
          <w:sz w:val="24"/>
          <w:szCs w:val="24"/>
        </w:rPr>
        <w:t>insert delivery procedure</w:t>
      </w:r>
      <w:r w:rsidRPr="0065610C">
        <w:rPr>
          <w:rFonts w:ascii="Times New Roman" w:hAnsi="Times New Roman"/>
          <w:spacing w:val="-2"/>
          <w:sz w:val="24"/>
          <w:szCs w:val="24"/>
        </w:rPr>
        <w:t>].</w:t>
      </w:r>
      <w:r w:rsidRPr="0065610C">
        <w:rPr>
          <w:rStyle w:val="FootnoteReference"/>
          <w:rFonts w:ascii="Times New Roman" w:hAnsi="Times New Roman"/>
          <w:spacing w:val="-2"/>
          <w:sz w:val="24"/>
          <w:szCs w:val="24"/>
        </w:rPr>
        <w:footnoteReference w:id="7"/>
      </w:r>
    </w:p>
    <w:p w14:paraId="7A127937" w14:textId="77777777" w:rsidR="00927B2F" w:rsidRPr="0065610C" w:rsidRDefault="00927B2F" w:rsidP="00927B2F">
      <w:pPr>
        <w:suppressAutoHyphens/>
        <w:rPr>
          <w:rFonts w:ascii="Times New Roman" w:hAnsi="Times New Roman"/>
          <w:spacing w:val="-2"/>
          <w:sz w:val="24"/>
          <w:szCs w:val="24"/>
        </w:rPr>
      </w:pPr>
    </w:p>
    <w:p w14:paraId="31C13582" w14:textId="77777777" w:rsidR="00927B2F" w:rsidRPr="00B0558E" w:rsidRDefault="00927B2F" w:rsidP="00927B2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spacing w:val="-2"/>
          <w:sz w:val="24"/>
          <w:szCs w:val="24"/>
        </w:rPr>
      </w:pPr>
      <w:r w:rsidRPr="00B0558E">
        <w:rPr>
          <w:rFonts w:ascii="Times New Roman" w:hAnsi="Times New Roman"/>
          <w:spacing w:val="-2"/>
          <w:sz w:val="24"/>
          <w:szCs w:val="24"/>
        </w:rPr>
        <w:t xml:space="preserve">Bids must be delivered to the address below </w:t>
      </w:r>
      <w:r w:rsidRPr="00B0558E">
        <w:rPr>
          <w:rFonts w:ascii="Times New Roman" w:hAnsi="Times New Roman"/>
          <w:i/>
          <w:spacing w:val="-2"/>
          <w:sz w:val="24"/>
          <w:szCs w:val="24"/>
        </w:rPr>
        <w:t xml:space="preserve">[state address at the end of this invitation] </w:t>
      </w:r>
      <w:r w:rsidRPr="00B0558E">
        <w:rPr>
          <w:rStyle w:val="FootnoteReference"/>
          <w:rFonts w:ascii="Times New Roman" w:hAnsi="Times New Roman"/>
          <w:spacing w:val="-2"/>
          <w:sz w:val="24"/>
          <w:szCs w:val="24"/>
        </w:rPr>
        <w:footnoteReference w:id="8"/>
      </w:r>
      <w:r w:rsidRPr="00B0558E">
        <w:rPr>
          <w:rFonts w:ascii="Times New Roman" w:hAnsi="Times New Roman"/>
          <w:spacing w:val="-2"/>
          <w:sz w:val="24"/>
          <w:szCs w:val="24"/>
        </w:rPr>
        <w:t xml:space="preserve"> on or before </w:t>
      </w:r>
      <w:r w:rsidRPr="00B0558E">
        <w:rPr>
          <w:rFonts w:ascii="Times New Roman" w:hAnsi="Times New Roman"/>
          <w:i/>
          <w:spacing w:val="-2"/>
          <w:sz w:val="24"/>
          <w:szCs w:val="24"/>
        </w:rPr>
        <w:t>[insert time and date].</w:t>
      </w:r>
      <w:r w:rsidRPr="00B0558E">
        <w:rPr>
          <w:rFonts w:ascii="Times New Roman" w:hAnsi="Times New Roman"/>
          <w:sz w:val="24"/>
          <w:szCs w:val="24"/>
        </w:rPr>
        <w:t xml:space="preserve"> Electronic bidding will </w:t>
      </w:r>
      <w:r w:rsidRPr="00B0558E">
        <w:rPr>
          <w:rFonts w:ascii="Times New Roman" w:hAnsi="Times New Roman"/>
          <w:i/>
          <w:iCs/>
          <w:sz w:val="24"/>
          <w:szCs w:val="24"/>
        </w:rPr>
        <w:t>[will not]</w:t>
      </w:r>
      <w:r w:rsidRPr="00B0558E">
        <w:rPr>
          <w:rFonts w:ascii="Times New Roman" w:hAnsi="Times New Roman"/>
          <w:sz w:val="24"/>
          <w:szCs w:val="24"/>
        </w:rPr>
        <w:t xml:space="preserve"> be permitted.</w:t>
      </w:r>
      <w:r w:rsidRPr="00B0558E">
        <w:rPr>
          <w:rFonts w:ascii="Times New Roman" w:hAnsi="Times New Roman"/>
          <w:spacing w:val="-2"/>
          <w:sz w:val="24"/>
          <w:szCs w:val="24"/>
        </w:rPr>
        <w:t xml:space="preserve"> Late bids will be rejected. Bids will be publicly opened in the presence of the bidders’ designated representatives and anyone who choose to attend at the address below </w:t>
      </w:r>
      <w:r w:rsidRPr="00B0558E">
        <w:rPr>
          <w:rFonts w:ascii="Times New Roman" w:hAnsi="Times New Roman"/>
          <w:i/>
          <w:spacing w:val="-2"/>
          <w:sz w:val="24"/>
          <w:szCs w:val="24"/>
        </w:rPr>
        <w:t>[state address at the end of this invitation]</w:t>
      </w:r>
      <w:r w:rsidRPr="00B0558E">
        <w:rPr>
          <w:rFonts w:ascii="Times New Roman" w:hAnsi="Times New Roman"/>
          <w:spacing w:val="-2"/>
          <w:sz w:val="24"/>
          <w:szCs w:val="24"/>
        </w:rPr>
        <w:t xml:space="preserve"> on </w:t>
      </w:r>
      <w:r w:rsidRPr="00B0558E">
        <w:rPr>
          <w:rFonts w:ascii="Times New Roman" w:hAnsi="Times New Roman"/>
          <w:i/>
          <w:spacing w:val="-2"/>
          <w:sz w:val="24"/>
          <w:szCs w:val="24"/>
        </w:rPr>
        <w:t>[insert time and date]</w:t>
      </w:r>
      <w:r w:rsidRPr="00B0558E">
        <w:rPr>
          <w:rFonts w:ascii="Times New Roman" w:hAnsi="Times New Roman"/>
          <w:spacing w:val="-2"/>
          <w:sz w:val="24"/>
          <w:szCs w:val="24"/>
        </w:rPr>
        <w:t>.</w:t>
      </w:r>
      <w:r w:rsidRPr="00B0558E">
        <w:rPr>
          <w:rFonts w:ascii="Times New Roman" w:hAnsi="Times New Roman"/>
          <w:spacing w:val="-2"/>
          <w:sz w:val="24"/>
          <w:szCs w:val="24"/>
          <w:vertAlign w:val="superscript"/>
        </w:rPr>
        <w:t xml:space="preserve"> </w:t>
      </w:r>
      <w:r w:rsidRPr="00B0558E">
        <w:rPr>
          <w:rFonts w:ascii="Times New Roman" w:hAnsi="Times New Roman"/>
          <w:spacing w:val="-2"/>
          <w:sz w:val="24"/>
          <w:szCs w:val="24"/>
        </w:rPr>
        <w:t xml:space="preserve"> </w:t>
      </w:r>
    </w:p>
    <w:p w14:paraId="5C2E7FE3" w14:textId="77777777" w:rsidR="00927B2F" w:rsidRPr="0065610C" w:rsidRDefault="00927B2F" w:rsidP="00927B2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spacing w:val="-2"/>
          <w:sz w:val="24"/>
          <w:szCs w:val="24"/>
        </w:rPr>
      </w:pPr>
      <w:r w:rsidRPr="00B0558E">
        <w:rPr>
          <w:rFonts w:ascii="Times New Roman" w:hAnsi="Times New Roman"/>
          <w:spacing w:val="-2"/>
          <w:sz w:val="24"/>
          <w:szCs w:val="24"/>
        </w:rPr>
        <w:t xml:space="preserve">All bids must be accompanied by a </w:t>
      </w:r>
      <w:r w:rsidRPr="00B0558E">
        <w:rPr>
          <w:rFonts w:ascii="Times New Roman" w:hAnsi="Times New Roman"/>
          <w:i/>
          <w:iCs/>
          <w:spacing w:val="-2"/>
          <w:sz w:val="24"/>
          <w:szCs w:val="24"/>
        </w:rPr>
        <w:t>[insert “Bid Security” or “Bid-Securing Declaration,” as appropriate]</w:t>
      </w:r>
      <w:r w:rsidRPr="00B0558E">
        <w:rPr>
          <w:rFonts w:ascii="Times New Roman" w:hAnsi="Times New Roman"/>
          <w:spacing w:val="-2"/>
          <w:sz w:val="24"/>
          <w:szCs w:val="24"/>
        </w:rPr>
        <w:t xml:space="preserve"> of </w:t>
      </w:r>
      <w:r w:rsidRPr="00B0558E">
        <w:rPr>
          <w:rFonts w:ascii="Times New Roman" w:hAnsi="Times New Roman"/>
          <w:i/>
          <w:spacing w:val="-2"/>
          <w:sz w:val="24"/>
          <w:szCs w:val="24"/>
        </w:rPr>
        <w:t>[insert amount and currency in</w:t>
      </w:r>
      <w:r w:rsidRPr="0065610C">
        <w:rPr>
          <w:rFonts w:ascii="Times New Roman" w:hAnsi="Times New Roman"/>
          <w:i/>
          <w:spacing w:val="-2"/>
          <w:sz w:val="24"/>
          <w:szCs w:val="24"/>
        </w:rPr>
        <w:t xml:space="preserve"> case of a Bid Security</w:t>
      </w:r>
      <w:r w:rsidRPr="0065610C">
        <w:rPr>
          <w:rFonts w:ascii="Times New Roman" w:hAnsi="Times New Roman"/>
          <w:spacing w:val="-2"/>
          <w:sz w:val="24"/>
          <w:szCs w:val="24"/>
        </w:rPr>
        <w:t>.</w:t>
      </w:r>
    </w:p>
    <w:p w14:paraId="7EED0220" w14:textId="77777777" w:rsidR="00927B2F" w:rsidRPr="0065610C" w:rsidRDefault="00927B2F" w:rsidP="00927B2F">
      <w:pPr>
        <w:suppressAutoHyphens/>
        <w:rPr>
          <w:rFonts w:ascii="Times New Roman" w:hAnsi="Times New Roman"/>
          <w:spacing w:val="-2"/>
          <w:sz w:val="24"/>
          <w:szCs w:val="24"/>
        </w:rPr>
      </w:pPr>
    </w:p>
    <w:p w14:paraId="65777D95" w14:textId="77777777" w:rsidR="00927B2F" w:rsidRDefault="00927B2F" w:rsidP="00927B2F">
      <w:pPr>
        <w:suppressAutoHyphens/>
        <w:rPr>
          <w:rFonts w:ascii="Times New Roman" w:hAnsi="Times New Roman"/>
          <w:i/>
          <w:sz w:val="24"/>
          <w:szCs w:val="24"/>
        </w:rPr>
      </w:pPr>
      <w:r w:rsidRPr="0065610C">
        <w:rPr>
          <w:rFonts w:ascii="Times New Roman" w:hAnsi="Times New Roman"/>
          <w:iCs/>
          <w:sz w:val="24"/>
          <w:szCs w:val="24"/>
        </w:rPr>
        <w:t xml:space="preserve">The address(es) referred to above is(are): </w:t>
      </w:r>
      <w:r w:rsidRPr="0065610C">
        <w:rPr>
          <w:rFonts w:ascii="Times New Roman" w:hAnsi="Times New Roman"/>
          <w:i/>
          <w:sz w:val="24"/>
          <w:szCs w:val="24"/>
        </w:rPr>
        <w:t>[insert detailed address(es) ]</w:t>
      </w:r>
    </w:p>
    <w:p w14:paraId="3419B5FD" w14:textId="77777777" w:rsidR="00927B2F" w:rsidRPr="0065610C" w:rsidRDefault="00927B2F" w:rsidP="00927B2F">
      <w:pPr>
        <w:suppressAutoHyphens/>
        <w:rPr>
          <w:rFonts w:ascii="Times New Roman" w:hAnsi="Times New Roman"/>
          <w:spacing w:val="-2"/>
          <w:sz w:val="24"/>
          <w:szCs w:val="24"/>
        </w:rPr>
      </w:pPr>
    </w:p>
    <w:p w14:paraId="59678439" w14:textId="77777777" w:rsidR="00927B2F" w:rsidRPr="0065610C" w:rsidRDefault="00927B2F" w:rsidP="00927B2F">
      <w:pPr>
        <w:suppressAutoHyphens/>
        <w:rPr>
          <w:rFonts w:ascii="Times New Roman" w:hAnsi="Times New Roman"/>
          <w:iCs/>
          <w:spacing w:val="-2"/>
          <w:sz w:val="24"/>
          <w:szCs w:val="24"/>
        </w:rPr>
      </w:pPr>
      <w:r w:rsidRPr="0065610C">
        <w:rPr>
          <w:rFonts w:ascii="Times New Roman" w:hAnsi="Times New Roman"/>
          <w:iCs/>
          <w:spacing w:val="-2"/>
          <w:sz w:val="24"/>
          <w:szCs w:val="24"/>
        </w:rPr>
        <w:t>[</w:t>
      </w:r>
      <w:r w:rsidRPr="0065610C">
        <w:rPr>
          <w:rFonts w:ascii="Times New Roman" w:hAnsi="Times New Roman"/>
          <w:i/>
          <w:spacing w:val="-2"/>
          <w:sz w:val="24"/>
          <w:szCs w:val="24"/>
        </w:rPr>
        <w:t>insert name of office, room number</w:t>
      </w:r>
      <w:r w:rsidRPr="0065610C">
        <w:rPr>
          <w:rFonts w:ascii="Times New Roman" w:hAnsi="Times New Roman"/>
          <w:iCs/>
          <w:spacing w:val="-2"/>
          <w:sz w:val="24"/>
          <w:szCs w:val="24"/>
        </w:rPr>
        <w:t>]</w:t>
      </w:r>
    </w:p>
    <w:p w14:paraId="73486C53" w14:textId="77777777" w:rsidR="00927B2F" w:rsidRPr="0065610C" w:rsidRDefault="00927B2F" w:rsidP="00927B2F">
      <w:pPr>
        <w:suppressAutoHyphens/>
        <w:rPr>
          <w:rFonts w:ascii="Times New Roman" w:hAnsi="Times New Roman"/>
          <w:iCs/>
          <w:spacing w:val="-2"/>
          <w:sz w:val="24"/>
          <w:szCs w:val="24"/>
        </w:rPr>
      </w:pPr>
      <w:r w:rsidRPr="0065610C">
        <w:rPr>
          <w:rFonts w:ascii="Times New Roman" w:hAnsi="Times New Roman"/>
          <w:iCs/>
          <w:spacing w:val="-2"/>
          <w:sz w:val="24"/>
          <w:szCs w:val="24"/>
        </w:rPr>
        <w:t>Attn: [</w:t>
      </w:r>
      <w:r w:rsidRPr="0065610C">
        <w:rPr>
          <w:rFonts w:ascii="Times New Roman" w:hAnsi="Times New Roman"/>
          <w:i/>
          <w:spacing w:val="-2"/>
          <w:sz w:val="24"/>
          <w:szCs w:val="24"/>
        </w:rPr>
        <w:t>insert name of officer &amp; title</w:t>
      </w:r>
      <w:r w:rsidRPr="0065610C">
        <w:rPr>
          <w:rFonts w:ascii="Times New Roman" w:hAnsi="Times New Roman"/>
          <w:iCs/>
          <w:spacing w:val="-2"/>
          <w:sz w:val="24"/>
          <w:szCs w:val="24"/>
        </w:rPr>
        <w:t>]</w:t>
      </w:r>
    </w:p>
    <w:p w14:paraId="3C70A264" w14:textId="77777777" w:rsidR="00927B2F" w:rsidRPr="0065610C" w:rsidRDefault="00927B2F" w:rsidP="00927B2F">
      <w:pPr>
        <w:suppressAutoHyphens/>
        <w:rPr>
          <w:rFonts w:ascii="Times New Roman" w:hAnsi="Times New Roman"/>
          <w:iCs/>
          <w:spacing w:val="-2"/>
          <w:sz w:val="24"/>
          <w:szCs w:val="24"/>
        </w:rPr>
      </w:pPr>
      <w:r w:rsidRPr="0065610C">
        <w:rPr>
          <w:rFonts w:ascii="Times New Roman" w:hAnsi="Times New Roman"/>
          <w:iCs/>
          <w:spacing w:val="-2"/>
          <w:sz w:val="24"/>
          <w:szCs w:val="24"/>
        </w:rPr>
        <w:t>[</w:t>
      </w:r>
      <w:r w:rsidRPr="0065610C">
        <w:rPr>
          <w:rFonts w:ascii="Times New Roman" w:hAnsi="Times New Roman"/>
          <w:i/>
          <w:spacing w:val="-2"/>
          <w:sz w:val="24"/>
          <w:szCs w:val="24"/>
        </w:rPr>
        <w:t>insert postal address and/or street address</w:t>
      </w:r>
      <w:r w:rsidRPr="0065610C">
        <w:rPr>
          <w:rFonts w:ascii="Times New Roman" w:hAnsi="Times New Roman"/>
          <w:iCs/>
          <w:spacing w:val="-2"/>
          <w:sz w:val="24"/>
          <w:szCs w:val="24"/>
        </w:rPr>
        <w:t>]</w:t>
      </w:r>
    </w:p>
    <w:p w14:paraId="4812A215" w14:textId="77777777" w:rsidR="00927B2F" w:rsidRPr="0065610C" w:rsidRDefault="00927B2F" w:rsidP="00927B2F">
      <w:pPr>
        <w:suppressAutoHyphens/>
        <w:rPr>
          <w:rFonts w:ascii="Times New Roman" w:hAnsi="Times New Roman"/>
          <w:iCs/>
          <w:spacing w:val="-2"/>
          <w:sz w:val="24"/>
          <w:szCs w:val="24"/>
        </w:rPr>
      </w:pPr>
      <w:r w:rsidRPr="0065610C">
        <w:rPr>
          <w:rFonts w:ascii="Times New Roman" w:hAnsi="Times New Roman"/>
          <w:iCs/>
          <w:spacing w:val="-2"/>
          <w:sz w:val="24"/>
          <w:szCs w:val="24"/>
        </w:rPr>
        <w:t>[</w:t>
      </w:r>
      <w:r w:rsidRPr="0065610C">
        <w:rPr>
          <w:rFonts w:ascii="Times New Roman" w:hAnsi="Times New Roman"/>
          <w:i/>
          <w:spacing w:val="-2"/>
          <w:sz w:val="24"/>
          <w:szCs w:val="24"/>
        </w:rPr>
        <w:t>insert postal code, city, country</w:t>
      </w:r>
      <w:r w:rsidRPr="0065610C">
        <w:rPr>
          <w:rFonts w:ascii="Times New Roman" w:hAnsi="Times New Roman"/>
          <w:iCs/>
          <w:spacing w:val="-2"/>
          <w:sz w:val="24"/>
          <w:szCs w:val="24"/>
        </w:rPr>
        <w:t>]</w:t>
      </w:r>
    </w:p>
    <w:p w14:paraId="0DE0CB9C" w14:textId="77777777" w:rsidR="00927B2F" w:rsidRPr="0065610C" w:rsidRDefault="00927B2F" w:rsidP="00927B2F">
      <w:pPr>
        <w:suppressAutoHyphens/>
        <w:rPr>
          <w:rFonts w:ascii="Times New Roman" w:hAnsi="Times New Roman"/>
          <w:iCs/>
          <w:spacing w:val="-2"/>
          <w:sz w:val="24"/>
          <w:szCs w:val="24"/>
        </w:rPr>
      </w:pPr>
      <w:r w:rsidRPr="0065610C">
        <w:rPr>
          <w:rFonts w:ascii="Times New Roman" w:hAnsi="Times New Roman"/>
          <w:spacing w:val="-2"/>
          <w:sz w:val="24"/>
          <w:szCs w:val="24"/>
        </w:rPr>
        <w:t>Tel:</w:t>
      </w:r>
      <w:r w:rsidRPr="0065610C">
        <w:rPr>
          <w:rFonts w:ascii="Times New Roman" w:hAnsi="Times New Roman"/>
          <w:iCs/>
          <w:spacing w:val="-2"/>
          <w:sz w:val="24"/>
          <w:szCs w:val="24"/>
        </w:rPr>
        <w:t xml:space="preserve"> [</w:t>
      </w:r>
      <w:r w:rsidRPr="0065610C">
        <w:rPr>
          <w:rFonts w:ascii="Times New Roman" w:hAnsi="Times New Roman"/>
          <w:i/>
          <w:spacing w:val="-2"/>
          <w:sz w:val="24"/>
          <w:szCs w:val="24"/>
        </w:rPr>
        <w:t>include the country and city code</w:t>
      </w:r>
      <w:r w:rsidRPr="0065610C">
        <w:rPr>
          <w:rFonts w:ascii="Times New Roman" w:hAnsi="Times New Roman"/>
          <w:iCs/>
          <w:spacing w:val="-2"/>
          <w:sz w:val="24"/>
          <w:szCs w:val="24"/>
        </w:rPr>
        <w:t>]</w:t>
      </w:r>
    </w:p>
    <w:p w14:paraId="03EFDA32" w14:textId="77777777" w:rsidR="00927B2F" w:rsidRPr="0065610C" w:rsidRDefault="00927B2F" w:rsidP="00927B2F">
      <w:pPr>
        <w:suppressAutoHyphens/>
        <w:rPr>
          <w:rFonts w:ascii="Times New Roman" w:hAnsi="Times New Roman"/>
          <w:spacing w:val="-2"/>
          <w:sz w:val="24"/>
          <w:szCs w:val="24"/>
        </w:rPr>
      </w:pPr>
      <w:r w:rsidRPr="0065610C">
        <w:rPr>
          <w:rFonts w:ascii="Times New Roman" w:hAnsi="Times New Roman"/>
          <w:spacing w:val="-2"/>
          <w:sz w:val="24"/>
          <w:szCs w:val="24"/>
        </w:rPr>
        <w:t>Fax: [</w:t>
      </w:r>
      <w:r w:rsidRPr="0065610C">
        <w:rPr>
          <w:rFonts w:ascii="Times New Roman" w:hAnsi="Times New Roman"/>
          <w:i/>
          <w:iCs/>
          <w:spacing w:val="-2"/>
          <w:sz w:val="24"/>
          <w:szCs w:val="24"/>
        </w:rPr>
        <w:t>include the country and city code</w:t>
      </w:r>
      <w:r w:rsidRPr="0065610C">
        <w:rPr>
          <w:rFonts w:ascii="Times New Roman" w:hAnsi="Times New Roman"/>
          <w:spacing w:val="-2"/>
          <w:sz w:val="24"/>
          <w:szCs w:val="24"/>
        </w:rPr>
        <w:t>]</w:t>
      </w:r>
    </w:p>
    <w:p w14:paraId="23925E52" w14:textId="77777777" w:rsidR="00927B2F" w:rsidRPr="0065610C" w:rsidRDefault="00927B2F" w:rsidP="00927B2F">
      <w:pPr>
        <w:suppressAutoHyphens/>
        <w:jc w:val="both"/>
        <w:rPr>
          <w:rFonts w:ascii="Times New Roman" w:hAnsi="Times New Roman"/>
          <w:spacing w:val="-2"/>
          <w:sz w:val="24"/>
          <w:szCs w:val="24"/>
        </w:rPr>
      </w:pPr>
      <w:r w:rsidRPr="0065610C">
        <w:rPr>
          <w:rFonts w:ascii="Times New Roman" w:hAnsi="Times New Roman"/>
          <w:spacing w:val="-2"/>
          <w:sz w:val="24"/>
          <w:szCs w:val="24"/>
        </w:rPr>
        <w:t>E-mail: [</w:t>
      </w:r>
      <w:r w:rsidRPr="0065610C">
        <w:rPr>
          <w:rFonts w:ascii="Times New Roman" w:hAnsi="Times New Roman"/>
          <w:i/>
          <w:iCs/>
          <w:spacing w:val="-2"/>
          <w:sz w:val="24"/>
          <w:szCs w:val="24"/>
        </w:rPr>
        <w:t>insert electronic address if electronic bidding is permitted</w:t>
      </w:r>
      <w:r w:rsidRPr="0065610C">
        <w:rPr>
          <w:rFonts w:ascii="Times New Roman" w:hAnsi="Times New Roman"/>
          <w:spacing w:val="-2"/>
          <w:sz w:val="24"/>
          <w:szCs w:val="24"/>
        </w:rPr>
        <w:t>]</w:t>
      </w:r>
    </w:p>
    <w:p w14:paraId="4139456F" w14:textId="77777777" w:rsidR="00927B2F" w:rsidRPr="0065610C" w:rsidRDefault="00927B2F" w:rsidP="00927B2F">
      <w:pPr>
        <w:pStyle w:val="TextBox"/>
        <w:keepNext w:val="0"/>
        <w:keepLines w:val="0"/>
        <w:tabs>
          <w:tab w:val="clear" w:pos="-720"/>
        </w:tabs>
        <w:rPr>
          <w:sz w:val="24"/>
          <w:szCs w:val="24"/>
        </w:rPr>
      </w:pPr>
      <w:r w:rsidRPr="0065610C">
        <w:rPr>
          <w:sz w:val="24"/>
          <w:szCs w:val="24"/>
        </w:rPr>
        <w:t xml:space="preserve">Web site: </w:t>
      </w:r>
    </w:p>
    <w:p w14:paraId="1B13A6E1" w14:textId="77777777" w:rsidR="00547B19" w:rsidRPr="006344B2" w:rsidRDefault="00547B19" w:rsidP="00927B2F">
      <w:pPr>
        <w:spacing w:before="111"/>
        <w:rPr>
          <w:b/>
        </w:rPr>
      </w:pPr>
    </w:p>
    <w:sectPr w:rsidR="00547B19" w:rsidRPr="006344B2" w:rsidSect="008A4638">
      <w:type w:val="continuous"/>
      <w:pgSz w:w="11910" w:h="16840"/>
      <w:pgMar w:top="8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1FEA" w14:textId="77777777" w:rsidR="009F3990" w:rsidRDefault="009F3990">
      <w:r>
        <w:separator/>
      </w:r>
    </w:p>
  </w:endnote>
  <w:endnote w:type="continuationSeparator" w:id="0">
    <w:p w14:paraId="7108FD87" w14:textId="77777777" w:rsidR="009F3990" w:rsidRDefault="009F3990">
      <w:r>
        <w:continuationSeparator/>
      </w:r>
    </w:p>
  </w:endnote>
  <w:endnote w:id="1">
    <w:p w14:paraId="1E430956" w14:textId="77777777" w:rsidR="00927B2F" w:rsidRDefault="00927B2F" w:rsidP="00927B2F">
      <w:pPr>
        <w:pStyle w:val="EndnoteText"/>
        <w:rPr>
          <w:rFonts w:ascii="CG Times" w:hAnsi="CG Times"/>
          <w:sz w:val="18"/>
        </w:rPr>
      </w:pPr>
    </w:p>
    <w:p w14:paraId="0CC9E6F6" w14:textId="77777777" w:rsidR="00927B2F" w:rsidRPr="001D70EB" w:rsidRDefault="00927B2F" w:rsidP="00927B2F">
      <w:pPr>
        <w:pStyle w:val="EndnoteText"/>
        <w:jc w:val="both"/>
        <w:rPr>
          <w:rFonts w:ascii="CG Times" w:hAnsi="CG Times"/>
          <w:i/>
          <w:sz w:val="18"/>
        </w:rPr>
      </w:pPr>
      <w:r w:rsidRPr="001D70EB">
        <w:rPr>
          <w:rStyle w:val="EndnoteReference"/>
          <w:sz w:val="18"/>
        </w:rPr>
        <w:endnoteRef/>
      </w:r>
      <w:r w:rsidRPr="001D70EB">
        <w:rPr>
          <w:rFonts w:ascii="CG Times" w:hAnsi="CG Times"/>
          <w:i/>
          <w:sz w:val="18"/>
        </w:rPr>
        <w:t xml:space="preserve">[Provide enough information allowing Consultants </w:t>
      </w:r>
      <w:r>
        <w:rPr>
          <w:rFonts w:ascii="CG Times" w:hAnsi="CG Times"/>
          <w:i/>
          <w:sz w:val="18"/>
        </w:rPr>
        <w:t xml:space="preserve">to </w:t>
      </w:r>
      <w:r w:rsidRPr="001D70EB">
        <w:rPr>
          <w:rFonts w:ascii="CG Times" w:hAnsi="CG Times"/>
          <w:i/>
          <w:sz w:val="18"/>
        </w:rPr>
        <w:t>decide whether or not to prepare an expression of interest or insert a link to the website where the terms of reference can be found.</w:t>
      </w:r>
      <w:r>
        <w:rPr>
          <w:rFonts w:ascii="CG Times" w:hAnsi="CG Times"/>
          <w:i/>
          <w:sz w:val="18"/>
        </w:rPr>
        <w:t xml:space="preserve"> </w:t>
      </w:r>
      <w:r w:rsidRPr="001D70EB">
        <w:rPr>
          <w:rFonts w:ascii="CG Times" w:hAnsi="CG Times"/>
          <w:i/>
          <w:sz w:val="18"/>
        </w:rPr>
        <w:t>Requested information should be t</w:t>
      </w:r>
      <w:r>
        <w:rPr>
          <w:rFonts w:ascii="CG Times" w:hAnsi="CG Times"/>
          <w:i/>
          <w:sz w:val="18"/>
        </w:rPr>
        <w:t>he minimum required to judge a C</w:t>
      </w:r>
      <w:r w:rsidRPr="001D70EB">
        <w:rPr>
          <w:rFonts w:ascii="CG Times" w:hAnsi="CG Times"/>
          <w:i/>
          <w:sz w:val="18"/>
        </w:rPr>
        <w:t>onsultant’s suitability and n</w:t>
      </w:r>
      <w:r>
        <w:rPr>
          <w:rFonts w:ascii="CG Times" w:hAnsi="CG Times"/>
          <w:i/>
          <w:sz w:val="18"/>
        </w:rPr>
        <w:t>ot so complex as to discourage C</w:t>
      </w:r>
      <w:r w:rsidRPr="001D70EB">
        <w:rPr>
          <w:rFonts w:ascii="CG Times" w:hAnsi="CG Times"/>
          <w:i/>
          <w:sz w:val="18"/>
        </w:rPr>
        <w:t>onsultants from expressing interest.]</w:t>
      </w:r>
    </w:p>
    <w:p w14:paraId="38AE201E" w14:textId="77777777" w:rsidR="00927B2F" w:rsidRDefault="00927B2F" w:rsidP="00927B2F">
      <w:pPr>
        <w:pStyle w:val="EndnoteText"/>
        <w:rPr>
          <w:rFonts w:ascii="CG Times" w:hAnsi="CG Times"/>
          <w:sz w:val="18"/>
        </w:rPr>
      </w:pPr>
    </w:p>
  </w:endnote>
  <w:endnote w:id="2">
    <w:p w14:paraId="6FBD858E" w14:textId="77777777" w:rsidR="00927B2F" w:rsidRDefault="00927B2F" w:rsidP="00927B2F">
      <w:pPr>
        <w:pStyle w:val="EndnoteText"/>
        <w:rPr>
          <w:rFonts w:ascii="CG Times" w:hAnsi="CG Times"/>
          <w:spacing w:val="-2"/>
          <w:sz w:val="18"/>
        </w:rPr>
      </w:pPr>
      <w:r>
        <w:rPr>
          <w:rStyle w:val="EndnoteReference"/>
          <w:sz w:val="18"/>
        </w:rPr>
        <w:endnoteRef/>
      </w:r>
      <w:r>
        <w:rPr>
          <w:rFonts w:ascii="CG Times" w:hAnsi="CG Times"/>
          <w:sz w:val="18"/>
        </w:rPr>
        <w:t xml:space="preserve"> </w:t>
      </w:r>
      <w:r>
        <w:rPr>
          <w:rFonts w:ascii="CG Times" w:hAnsi="CG Times"/>
          <w:spacing w:val="-2"/>
          <w:sz w:val="18"/>
        </w:rPr>
        <w:t>[</w:t>
      </w:r>
      <w:r>
        <w:rPr>
          <w:rFonts w:ascii="CG Times" w:hAnsi="CG Times"/>
          <w:i/>
          <w:spacing w:val="-2"/>
          <w:sz w:val="18"/>
        </w:rPr>
        <w:t>Insert the following if applicable</w:t>
      </w:r>
      <w:r>
        <w:rPr>
          <w:rFonts w:ascii="CG Times" w:hAnsi="CG Times"/>
          <w:spacing w:val="-2"/>
          <w:sz w:val="18"/>
        </w:rPr>
        <w:t>].  This contract will be jointly financed by [</w:t>
      </w:r>
      <w:r>
        <w:rPr>
          <w:rFonts w:ascii="CG Times" w:hAnsi="CG Times"/>
          <w:i/>
          <w:spacing w:val="-2"/>
          <w:sz w:val="18"/>
        </w:rPr>
        <w:t xml:space="preserve">insert name of </w:t>
      </w:r>
      <w:proofErr w:type="spellStart"/>
      <w:r>
        <w:rPr>
          <w:rFonts w:ascii="CG Times" w:hAnsi="CG Times"/>
          <w:i/>
          <w:spacing w:val="-2"/>
          <w:sz w:val="18"/>
        </w:rPr>
        <w:t>cofinancing</w:t>
      </w:r>
      <w:proofErr w:type="spellEnd"/>
      <w:r>
        <w:rPr>
          <w:rFonts w:ascii="CG Times" w:hAnsi="CG Times"/>
          <w:i/>
          <w:spacing w:val="-2"/>
          <w:sz w:val="18"/>
        </w:rPr>
        <w:t xml:space="preserve"> agency</w:t>
      </w:r>
      <w:r>
        <w:rPr>
          <w:rFonts w:ascii="CG Times" w:hAnsi="CG Times"/>
          <w:spacing w:val="-2"/>
          <w:sz w:val="18"/>
        </w:rPr>
        <w:t>].  Bidding will be governed by the World Bank’s eligibility rules and procedures.</w:t>
      </w:r>
    </w:p>
    <w:p w14:paraId="54B978DE" w14:textId="77777777" w:rsidR="00927B2F" w:rsidRDefault="00927B2F" w:rsidP="00927B2F">
      <w:pPr>
        <w:pStyle w:val="EndnoteText"/>
        <w:rPr>
          <w:rFonts w:ascii="CG Times" w:hAnsi="CG Times"/>
          <w:sz w:val="18"/>
        </w:rPr>
      </w:pPr>
    </w:p>
  </w:endnote>
  <w:endnote w:id="3">
    <w:p w14:paraId="6A5EC638" w14:textId="77777777" w:rsidR="00927B2F" w:rsidRDefault="00927B2F" w:rsidP="00927B2F">
      <w:pPr>
        <w:pStyle w:val="EndnoteText"/>
        <w:rPr>
          <w:rFonts w:ascii="CG Times" w:hAnsi="CG Times"/>
          <w:spacing w:val="-2"/>
          <w:sz w:val="18"/>
        </w:rPr>
      </w:pPr>
      <w:r>
        <w:rPr>
          <w:rStyle w:val="EndnoteReference"/>
          <w:sz w:val="18"/>
        </w:rPr>
        <w:endnoteRef/>
      </w:r>
      <w:r>
        <w:rPr>
          <w:rFonts w:ascii="CG Times" w:hAnsi="CG Times"/>
          <w:sz w:val="18"/>
        </w:rPr>
        <w:t xml:space="preserve"> </w:t>
      </w:r>
      <w:r>
        <w:rPr>
          <w:rFonts w:ascii="CG Times" w:hAnsi="CG Times"/>
          <w:spacing w:val="-2"/>
          <w:sz w:val="18"/>
        </w:rPr>
        <w:t>Bidding documents may require bidders to have specific experience or capabilities; such restrictions should also be included in this paragraph]</w:t>
      </w:r>
    </w:p>
    <w:p w14:paraId="50E74FEC" w14:textId="77777777" w:rsidR="00927B2F" w:rsidRDefault="00927B2F" w:rsidP="00927B2F">
      <w:pPr>
        <w:pStyle w:val="EndnoteText"/>
        <w:rPr>
          <w:rFonts w:ascii="CG Times" w:hAnsi="CG Times"/>
          <w:sz w:val="18"/>
        </w:rPr>
      </w:pPr>
    </w:p>
  </w:endnote>
  <w:endnote w:id="4">
    <w:p w14:paraId="54F1FB0F" w14:textId="77777777" w:rsidR="00927B2F" w:rsidRDefault="00927B2F" w:rsidP="00927B2F">
      <w:pPr>
        <w:pStyle w:val="EndnoteText"/>
        <w:rPr>
          <w:rFonts w:ascii="CG Times" w:hAnsi="CG Times"/>
          <w:spacing w:val="-2"/>
          <w:sz w:val="18"/>
        </w:rPr>
      </w:pPr>
      <w:r>
        <w:rPr>
          <w:rStyle w:val="EndnoteReference"/>
          <w:sz w:val="18"/>
        </w:rPr>
        <w:endnoteRef/>
      </w:r>
      <w:r>
        <w:rPr>
          <w:rFonts w:ascii="CG Times" w:hAnsi="CG Times"/>
          <w:sz w:val="18"/>
        </w:rPr>
        <w:t xml:space="preserve"> </w:t>
      </w:r>
      <w:r>
        <w:rPr>
          <w:rFonts w:ascii="CG Times" w:hAnsi="CG Times"/>
          <w:spacing w:val="-2"/>
          <w:sz w:val="18"/>
        </w:rPr>
        <w:t>Insert this sentence if applicable.</w:t>
      </w:r>
    </w:p>
    <w:p w14:paraId="62393E9F" w14:textId="77777777" w:rsidR="00927B2F" w:rsidRDefault="00927B2F" w:rsidP="00927B2F">
      <w:pPr>
        <w:pStyle w:val="EndnoteText"/>
        <w:rPr>
          <w:rFonts w:ascii="CG Times" w:hAnsi="CG Times"/>
          <w:sz w:val="18"/>
        </w:rPr>
      </w:pPr>
    </w:p>
  </w:endnote>
  <w:endnote w:id="5">
    <w:p w14:paraId="4924413D" w14:textId="77777777" w:rsidR="00927B2F" w:rsidRDefault="00927B2F" w:rsidP="00927B2F">
      <w:pPr>
        <w:pStyle w:val="EndnoteText"/>
        <w:rPr>
          <w:rFonts w:ascii="CG Times" w:hAnsi="CG Times"/>
          <w:spacing w:val="-2"/>
          <w:sz w:val="18"/>
        </w:rPr>
      </w:pPr>
      <w:r>
        <w:rPr>
          <w:rStyle w:val="EndnoteReference"/>
          <w:sz w:val="18"/>
        </w:rPr>
        <w:endnoteRef/>
      </w:r>
      <w:r>
        <w:rPr>
          <w:rFonts w:ascii="CG Times" w:hAnsi="CG Times"/>
          <w:sz w:val="18"/>
        </w:rPr>
        <w:t xml:space="preserve"> </w:t>
      </w:r>
      <w:r>
        <w:rPr>
          <w:rFonts w:ascii="CG Times" w:hAnsi="CG Times"/>
          <w:spacing w:val="-2"/>
          <w:sz w:val="18"/>
        </w:rPr>
        <w:t>The fee, to defray printing and mailing/shipping costs, should be nominal.</w:t>
      </w:r>
    </w:p>
    <w:p w14:paraId="0EE79515" w14:textId="77777777" w:rsidR="00927B2F" w:rsidRDefault="00927B2F" w:rsidP="00927B2F">
      <w:pPr>
        <w:pStyle w:val="EndnoteText"/>
        <w:rPr>
          <w:rFonts w:ascii="CG Times" w:hAnsi="CG Times"/>
          <w:sz w:val="18"/>
        </w:rPr>
      </w:pPr>
    </w:p>
  </w:endnote>
  <w:endnote w:id="6">
    <w:p w14:paraId="654F0AE3" w14:textId="77777777" w:rsidR="00927B2F" w:rsidRDefault="00927B2F" w:rsidP="00927B2F">
      <w:pPr>
        <w:pStyle w:val="EndnoteText"/>
        <w:rPr>
          <w:rFonts w:ascii="CG Times" w:hAnsi="CG Times"/>
          <w:spacing w:val="-2"/>
          <w:sz w:val="18"/>
        </w:rPr>
      </w:pPr>
      <w:r>
        <w:rPr>
          <w:rStyle w:val="EndnoteReference"/>
          <w:sz w:val="18"/>
        </w:rPr>
        <w:endnoteRef/>
      </w:r>
      <w:r>
        <w:rPr>
          <w:sz w:val="18"/>
        </w:rPr>
        <w:t xml:space="preserve"> </w:t>
      </w:r>
      <w:r>
        <w:rPr>
          <w:rFonts w:ascii="CG Times" w:hAnsi="CG Times"/>
          <w:spacing w:val="-2"/>
          <w:sz w:val="18"/>
        </w:rPr>
        <w:t>For example, cashier’s check, direct deposit to specified account number, etc.</w:t>
      </w:r>
    </w:p>
    <w:p w14:paraId="24619283" w14:textId="77777777" w:rsidR="00927B2F" w:rsidRDefault="00927B2F" w:rsidP="00927B2F">
      <w:pPr>
        <w:pStyle w:val="EndnoteText"/>
        <w:rPr>
          <w:sz w:val="18"/>
        </w:rPr>
      </w:pPr>
    </w:p>
  </w:endnote>
  <w:endnote w:id="7">
    <w:p w14:paraId="4E3E8295" w14:textId="77777777" w:rsidR="00927B2F" w:rsidRDefault="00927B2F" w:rsidP="00927B2F">
      <w:pPr>
        <w:pStyle w:val="EndnoteText"/>
        <w:rPr>
          <w:rFonts w:ascii="CG Times" w:hAnsi="CG Times"/>
          <w:spacing w:val="-2"/>
          <w:sz w:val="18"/>
        </w:rPr>
      </w:pPr>
      <w:r>
        <w:rPr>
          <w:rStyle w:val="EndnoteReference"/>
          <w:sz w:val="18"/>
        </w:rPr>
        <w:endnoteRef/>
      </w:r>
      <w:r>
        <w:rPr>
          <w:spacing w:val="-2"/>
          <w:sz w:val="18"/>
        </w:rPr>
        <w:t xml:space="preserve"> </w:t>
      </w:r>
      <w:r>
        <w:rPr>
          <w:rFonts w:ascii="CG Times" w:hAnsi="CG Times"/>
          <w:spacing w:val="-2"/>
          <w:sz w:val="18"/>
        </w:rPr>
        <w:t>The delivery procedure is usually airmail for overseas delivery and surface mail or courier for local delivery.  If urgency or security dictates, courier services may be required for overseas delivery. With the agreement of the World Bank, Prequalification documents may be distributed by e-mail.</w:t>
      </w:r>
    </w:p>
    <w:p w14:paraId="4F24638C" w14:textId="77777777" w:rsidR="00927B2F" w:rsidRDefault="00927B2F" w:rsidP="00927B2F">
      <w:pPr>
        <w:pStyle w:val="EndnoteText"/>
        <w:rPr>
          <w:sz w:val="18"/>
        </w:rPr>
      </w:pPr>
    </w:p>
  </w:endnote>
  <w:endnote w:id="8">
    <w:p w14:paraId="420BCE65" w14:textId="77777777" w:rsidR="00927B2F" w:rsidRDefault="00927B2F" w:rsidP="00927B2F">
      <w:pPr>
        <w:pStyle w:val="EndnoteText"/>
        <w:rPr>
          <w:rFonts w:ascii="CG Times" w:hAnsi="CG Times"/>
          <w:spacing w:val="-2"/>
          <w:sz w:val="18"/>
        </w:rPr>
      </w:pPr>
      <w:r>
        <w:rPr>
          <w:rStyle w:val="EndnoteReference"/>
          <w:sz w:val="18"/>
        </w:rPr>
        <w:endnoteRef/>
      </w:r>
      <w:r>
        <w:rPr>
          <w:sz w:val="18"/>
        </w:rPr>
        <w:t xml:space="preserve"> </w:t>
      </w:r>
      <w:r>
        <w:rPr>
          <w:rFonts w:ascii="CG Times" w:hAnsi="CG Times"/>
          <w:spacing w:val="-2"/>
          <w:sz w:val="18"/>
        </w:rPr>
        <w:t>The office to submit prequalification application may not necessarily be the same as that for inspection or issuance of applications.  If they differ, each address must appear at the end of the notice and be numbered as (1), (2), (3).  The text in the paragraph would then refer to address (1), (2), etc. Only one office and its address may be specified for submission.</w:t>
      </w:r>
    </w:p>
    <w:p w14:paraId="59F9DF0B" w14:textId="77777777" w:rsidR="00927B2F" w:rsidRDefault="00927B2F" w:rsidP="00927B2F">
      <w:pPr>
        <w:pStyle w:val="EndnoteText"/>
        <w:rPr>
          <w:sz w:val="18"/>
        </w:rPr>
      </w:pPr>
    </w:p>
  </w:endnote>
  <w:endnote w:id="9">
    <w:p w14:paraId="61EE877B" w14:textId="77777777" w:rsidR="00927B2F" w:rsidRDefault="00927B2F" w:rsidP="00927B2F">
      <w:pPr>
        <w:pStyle w:val="EndnoteText"/>
      </w:pPr>
      <w:r>
        <w:rPr>
          <w:rStyle w:val="EndnoteReference"/>
        </w:rPr>
        <w:endnoteRef/>
      </w:r>
      <w:r>
        <w:t xml:space="preserve"> </w:t>
      </w:r>
      <w:r>
        <w:rPr>
          <w:rFonts w:ascii="CG Times" w:hAnsi="CG Times"/>
          <w:spacing w:val="-2"/>
          <w:sz w:val="18"/>
        </w:rPr>
        <w:t>The time allowed for preparation of the prequalification submission should be sufficient for applicants to gather all the information required, but in any case not less than six weeks after the date the documents are available or the last date of the advertisement, whichever is later. This period may be longer for very large projects, for which more time may be needed for the formation of joint ventures and asse</w:t>
      </w:r>
      <w:r>
        <w:rPr>
          <w:rFonts w:ascii="CG Times" w:hAnsi="CG Times"/>
          <w:sz w:val="18"/>
        </w:rPr>
        <w:t>mbly of the necessary resources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9C40" w14:textId="59AB5EA3" w:rsidR="00927B2F" w:rsidRDefault="00927B2F">
    <w:pPr>
      <w:pStyle w:val="Footer"/>
    </w:pPr>
  </w:p>
  <w:p w14:paraId="5E0FAE65" w14:textId="7B6FCF5D" w:rsidR="007C5958" w:rsidRDefault="009F399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1DC6" w14:textId="77777777" w:rsidR="009F3990" w:rsidRDefault="009F3990">
      <w:r>
        <w:separator/>
      </w:r>
    </w:p>
  </w:footnote>
  <w:footnote w:type="continuationSeparator" w:id="0">
    <w:p w14:paraId="040B429A" w14:textId="77777777" w:rsidR="009F3990" w:rsidRDefault="009F3990">
      <w:r>
        <w:continuationSeparator/>
      </w:r>
    </w:p>
  </w:footnote>
  <w:footnote w:id="1">
    <w:p w14:paraId="4BE30F68" w14:textId="77777777" w:rsidR="00927B2F" w:rsidRDefault="00927B2F" w:rsidP="00927B2F">
      <w:pPr>
        <w:pStyle w:val="FootnoteText"/>
        <w:tabs>
          <w:tab w:val="left" w:pos="360"/>
        </w:tabs>
        <w:spacing w:after="80"/>
        <w:ind w:left="360" w:hanging="360"/>
      </w:pPr>
      <w:r>
        <w:rPr>
          <w:rStyle w:val="FootnoteReference"/>
          <w:rFonts w:eastAsia="Arial"/>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
    <w:p w14:paraId="60D2E863" w14:textId="77777777" w:rsidR="00927B2F" w:rsidRPr="00B0558E" w:rsidRDefault="00927B2F" w:rsidP="00927B2F">
      <w:pPr>
        <w:pStyle w:val="FootnoteText"/>
        <w:tabs>
          <w:tab w:val="left" w:pos="360"/>
        </w:tabs>
        <w:spacing w:after="80"/>
        <w:ind w:left="360" w:hanging="360"/>
      </w:pPr>
      <w:r w:rsidRPr="00B0558E">
        <w:rPr>
          <w:rStyle w:val="FootnoteReference"/>
          <w:rFonts w:eastAsia="Arial"/>
        </w:rPr>
        <w:footnoteRef/>
      </w:r>
      <w:r w:rsidRPr="00B0558E">
        <w:t xml:space="preserve"> </w:t>
      </w:r>
      <w:r>
        <w:tab/>
      </w:r>
      <w:r w:rsidRPr="00B0558E">
        <w:rPr>
          <w:i/>
          <w:spacing w:val="-2"/>
        </w:rPr>
        <w:t xml:space="preserve">Insert if applicable: “This contract will be jointly financed by [insert name of </w:t>
      </w:r>
      <w:proofErr w:type="spellStart"/>
      <w:r w:rsidRPr="00B0558E">
        <w:rPr>
          <w:i/>
          <w:spacing w:val="-2"/>
        </w:rPr>
        <w:t>cofinancing</w:t>
      </w:r>
      <w:proofErr w:type="spellEnd"/>
      <w:r w:rsidRPr="00B0558E">
        <w:rPr>
          <w:i/>
          <w:spacing w:val="-2"/>
        </w:rPr>
        <w:t xml:space="preserve"> agency]. Bidding process will be governed by the World Bank’s rules and procedures.”</w:t>
      </w:r>
    </w:p>
  </w:footnote>
  <w:footnote w:id="3">
    <w:p w14:paraId="6786B84B" w14:textId="1E5A80C3" w:rsidR="00927B2F" w:rsidRPr="00927B2F" w:rsidRDefault="00927B2F" w:rsidP="00927B2F">
      <w:pPr>
        <w:pStyle w:val="EndnoteText"/>
        <w:tabs>
          <w:tab w:val="left" w:pos="360"/>
        </w:tabs>
        <w:spacing w:after="80"/>
        <w:ind w:left="360" w:hanging="360"/>
        <w:rPr>
          <w:rFonts w:ascii="CG Times" w:hAnsi="CG Times"/>
          <w:spacing w:val="-2"/>
          <w:sz w:val="18"/>
        </w:rPr>
      </w:pPr>
      <w:r w:rsidRPr="00B0558E">
        <w:rPr>
          <w:rStyle w:val="FootnoteReference"/>
          <w:rFonts w:eastAsia="Arial"/>
        </w:rPr>
        <w:footnoteRef/>
      </w:r>
      <w:r w:rsidRPr="00B0558E">
        <w:t xml:space="preserve"> </w:t>
      </w:r>
      <w:r>
        <w:tab/>
      </w:r>
      <w:r w:rsidRPr="00B0558E">
        <w:rPr>
          <w:i/>
          <w:spacing w:val="-2"/>
        </w:rPr>
        <w:t>A brief description of the type(s) of Goods or Works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4">
    <w:p w14:paraId="36590052" w14:textId="77777777" w:rsidR="00927B2F" w:rsidRPr="00D3556C" w:rsidRDefault="00927B2F" w:rsidP="00927B2F">
      <w:pPr>
        <w:pStyle w:val="FootnoteText"/>
        <w:tabs>
          <w:tab w:val="left" w:pos="0"/>
          <w:tab w:val="left" w:pos="360"/>
        </w:tabs>
        <w:spacing w:after="80"/>
        <w:ind w:left="360" w:hanging="360"/>
        <w:rPr>
          <w:rFonts w:ascii="CG Times" w:hAnsi="CG Times"/>
          <w:spacing w:val="-2"/>
        </w:rPr>
      </w:pPr>
      <w:r>
        <w:rPr>
          <w:rStyle w:val="FootnoteReference"/>
          <w:rFonts w:eastAsia="Arial"/>
          <w:spacing w:val="-3"/>
        </w:rPr>
        <w:footnoteRef/>
      </w:r>
      <w:r>
        <w:rPr>
          <w:rFonts w:ascii="CG Times" w:hAnsi="CG Times"/>
          <w:spacing w:val="-2"/>
        </w:rPr>
        <w:t xml:space="preserve"> </w:t>
      </w:r>
      <w:r>
        <w:rPr>
          <w:rFonts w:ascii="CG Times" w:hAnsi="CG Times"/>
          <w:spacing w:val="-2"/>
        </w:rPr>
        <w:tab/>
      </w:r>
      <w:r w:rsidRPr="00D96ED4">
        <w:rPr>
          <w:i/>
          <w:spacing w:val="-2"/>
        </w:rPr>
        <w:t xml:space="preserve">The office for inquiry and issuance of bidding documents and that </w:t>
      </w:r>
      <w:proofErr w:type="spellStart"/>
      <w:r w:rsidRPr="00D96ED4">
        <w:rPr>
          <w:i/>
          <w:spacing w:val="-2"/>
        </w:rPr>
        <w:t>for bid</w:t>
      </w:r>
      <w:proofErr w:type="spellEnd"/>
      <w:r w:rsidRPr="00D96ED4">
        <w:rPr>
          <w:i/>
          <w:spacing w:val="-2"/>
        </w:rPr>
        <w:t xml:space="preserve"> submission may or may not be the same.</w:t>
      </w:r>
    </w:p>
  </w:footnote>
  <w:footnote w:id="5">
    <w:p w14:paraId="0F6E12EC" w14:textId="77777777" w:rsidR="00927B2F" w:rsidRDefault="00927B2F" w:rsidP="00927B2F">
      <w:pPr>
        <w:pStyle w:val="FootnoteText"/>
        <w:tabs>
          <w:tab w:val="left" w:pos="360"/>
        </w:tabs>
        <w:spacing w:after="80"/>
        <w:ind w:left="360" w:hanging="360"/>
      </w:pPr>
      <w:r>
        <w:rPr>
          <w:rStyle w:val="FootnoteReference"/>
          <w:rFonts w:eastAsia="Arial"/>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6">
    <w:p w14:paraId="0CD8A601" w14:textId="77777777" w:rsidR="00927B2F" w:rsidRDefault="00927B2F" w:rsidP="00927B2F">
      <w:pPr>
        <w:pStyle w:val="EndnoteText"/>
        <w:tabs>
          <w:tab w:val="left" w:pos="360"/>
        </w:tabs>
        <w:spacing w:after="80"/>
        <w:ind w:left="360" w:hanging="360"/>
      </w:pPr>
      <w:r>
        <w:rPr>
          <w:rStyle w:val="FootnoteReference"/>
          <w:rFonts w:eastAsia="Arial"/>
        </w:rPr>
        <w:footnoteRef/>
      </w:r>
      <w:r>
        <w:t xml:space="preserve"> </w:t>
      </w:r>
      <w:r>
        <w:tab/>
      </w:r>
      <w:r w:rsidRPr="00D96ED4">
        <w:rPr>
          <w:i/>
          <w:spacing w:val="-2"/>
        </w:rPr>
        <w:t>For example, cashier’s check, direct deposit to specified account number, etc.</w:t>
      </w:r>
    </w:p>
  </w:footnote>
  <w:footnote w:id="7">
    <w:p w14:paraId="6E6525AA" w14:textId="77777777" w:rsidR="00927B2F" w:rsidRDefault="00927B2F" w:rsidP="00927B2F">
      <w:pPr>
        <w:pStyle w:val="FootnoteText"/>
        <w:tabs>
          <w:tab w:val="left" w:pos="360"/>
        </w:tabs>
        <w:spacing w:after="80"/>
        <w:ind w:left="360" w:hanging="360"/>
      </w:pPr>
      <w:r>
        <w:rPr>
          <w:rStyle w:val="FootnoteReference"/>
          <w:rFonts w:eastAsia="Arial"/>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8">
    <w:p w14:paraId="3962D887" w14:textId="77777777" w:rsidR="00927B2F" w:rsidRDefault="00927B2F" w:rsidP="00927B2F">
      <w:pPr>
        <w:pStyle w:val="FootnoteText"/>
        <w:tabs>
          <w:tab w:val="left" w:pos="360"/>
        </w:tabs>
        <w:spacing w:after="80"/>
        <w:ind w:left="360" w:hanging="360"/>
      </w:pPr>
      <w:r>
        <w:rPr>
          <w:rStyle w:val="FootnoteReference"/>
          <w:rFonts w:eastAsia="Arial"/>
        </w:rPr>
        <w:footnoteRef/>
      </w:r>
      <w:r>
        <w:t xml:space="preserve"> </w:t>
      </w:r>
      <w:r>
        <w:tab/>
      </w:r>
      <w:r w:rsidRPr="00D96ED4">
        <w:rPr>
          <w:i/>
          <w:spacing w:val="-2"/>
        </w:rPr>
        <w:t>Substitute the address for bid submission if it is different from address for inquiry and issuance of bidding 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8A3"/>
    <w:multiLevelType w:val="hybridMultilevel"/>
    <w:tmpl w:val="A288E50A"/>
    <w:lvl w:ilvl="0" w:tplc="FD1CA6F8">
      <w:start w:val="1"/>
      <w:numFmt w:val="upperLetter"/>
      <w:lvlText w:val="%1."/>
      <w:lvlJc w:val="left"/>
      <w:pPr>
        <w:ind w:left="706" w:hanging="360"/>
        <w:jc w:val="right"/>
      </w:pPr>
      <w:rPr>
        <w:rFonts w:ascii="Arial" w:eastAsia="Arial" w:hAnsi="Arial" w:cs="Arial" w:hint="default"/>
        <w:b/>
        <w:bCs/>
        <w:spacing w:val="-6"/>
        <w:w w:val="100"/>
        <w:sz w:val="22"/>
        <w:szCs w:val="22"/>
      </w:rPr>
    </w:lvl>
    <w:lvl w:ilvl="1" w:tplc="1C16BD50">
      <w:start w:val="1"/>
      <w:numFmt w:val="decimal"/>
      <w:lvlText w:val="%2."/>
      <w:lvlJc w:val="left"/>
      <w:pPr>
        <w:ind w:left="998" w:hanging="360"/>
      </w:pPr>
      <w:rPr>
        <w:rFonts w:ascii="Arial" w:eastAsia="Arial" w:hAnsi="Arial" w:cs="Arial" w:hint="default"/>
        <w:spacing w:val="-1"/>
        <w:w w:val="100"/>
        <w:sz w:val="22"/>
        <w:szCs w:val="22"/>
      </w:rPr>
    </w:lvl>
    <w:lvl w:ilvl="2" w:tplc="4920B0C0">
      <w:numFmt w:val="bullet"/>
      <w:lvlText w:val="•"/>
      <w:lvlJc w:val="left"/>
      <w:pPr>
        <w:ind w:left="1000" w:hanging="360"/>
      </w:pPr>
      <w:rPr>
        <w:rFonts w:hint="default"/>
      </w:rPr>
    </w:lvl>
    <w:lvl w:ilvl="3" w:tplc="08090019">
      <w:start w:val="1"/>
      <w:numFmt w:val="lowerLetter"/>
      <w:lvlText w:val="%4."/>
      <w:lvlJc w:val="left"/>
      <w:pPr>
        <w:ind w:left="2038" w:hanging="360"/>
      </w:pPr>
      <w:rPr>
        <w:rFonts w:hint="default"/>
      </w:rPr>
    </w:lvl>
    <w:lvl w:ilvl="4" w:tplc="6D224EEA">
      <w:numFmt w:val="bullet"/>
      <w:lvlText w:val="•"/>
      <w:lvlJc w:val="left"/>
      <w:pPr>
        <w:ind w:left="3077" w:hanging="360"/>
      </w:pPr>
      <w:rPr>
        <w:rFonts w:hint="default"/>
      </w:rPr>
    </w:lvl>
    <w:lvl w:ilvl="5" w:tplc="F0382B48">
      <w:numFmt w:val="bullet"/>
      <w:lvlText w:val="•"/>
      <w:lvlJc w:val="left"/>
      <w:pPr>
        <w:ind w:left="4115" w:hanging="360"/>
      </w:pPr>
      <w:rPr>
        <w:rFonts w:hint="default"/>
      </w:rPr>
    </w:lvl>
    <w:lvl w:ilvl="6" w:tplc="B5FC0888">
      <w:numFmt w:val="bullet"/>
      <w:lvlText w:val="•"/>
      <w:lvlJc w:val="left"/>
      <w:pPr>
        <w:ind w:left="5154" w:hanging="360"/>
      </w:pPr>
      <w:rPr>
        <w:rFonts w:hint="default"/>
      </w:rPr>
    </w:lvl>
    <w:lvl w:ilvl="7" w:tplc="A14A3F66">
      <w:numFmt w:val="bullet"/>
      <w:lvlText w:val="•"/>
      <w:lvlJc w:val="left"/>
      <w:pPr>
        <w:ind w:left="6193" w:hanging="360"/>
      </w:pPr>
      <w:rPr>
        <w:rFonts w:hint="default"/>
      </w:rPr>
    </w:lvl>
    <w:lvl w:ilvl="8" w:tplc="B03C5D44">
      <w:numFmt w:val="bullet"/>
      <w:lvlText w:val="•"/>
      <w:lvlJc w:val="left"/>
      <w:pPr>
        <w:ind w:left="7231" w:hanging="360"/>
      </w:pPr>
      <w:rPr>
        <w:rFonts w:hint="default"/>
      </w:rPr>
    </w:lvl>
  </w:abstractNum>
  <w:abstractNum w:abstractNumId="1" w15:restartNumberingAfterBreak="0">
    <w:nsid w:val="0AAA482C"/>
    <w:multiLevelType w:val="hybridMultilevel"/>
    <w:tmpl w:val="017064DC"/>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 w15:restartNumberingAfterBreak="0">
    <w:nsid w:val="1F7D3C3C"/>
    <w:multiLevelType w:val="multilevel"/>
    <w:tmpl w:val="85A22AD8"/>
    <w:lvl w:ilvl="0">
      <w:start w:val="1"/>
      <w:numFmt w:val="lowerLetter"/>
      <w:lvlText w:val="%1)"/>
      <w:lvlJc w:val="left"/>
      <w:pPr>
        <w:ind w:left="999" w:hanging="418"/>
      </w:pPr>
      <w:rPr>
        <w:rFonts w:ascii="Arial" w:eastAsia="Times New Roman" w:hAnsi="Arial" w:cs="Arial" w:hint="default"/>
        <w:b w:val="0"/>
        <w:bCs w:val="0"/>
        <w:spacing w:val="-2"/>
        <w:w w:val="99"/>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C4088D"/>
    <w:multiLevelType w:val="multilevel"/>
    <w:tmpl w:val="6E516DE2"/>
    <w:lvl w:ilvl="0">
      <w:start w:val="1"/>
      <w:numFmt w:val="lowerRoman"/>
      <w:lvlText w:val="(%1)"/>
      <w:lvlJc w:val="left"/>
      <w:pPr>
        <w:ind w:left="6660" w:hanging="720"/>
      </w:pPr>
      <w:rPr>
        <w:rFonts w:hint="default"/>
      </w:r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abstractNum w:abstractNumId="4" w15:restartNumberingAfterBreak="0">
    <w:nsid w:val="253B75A3"/>
    <w:multiLevelType w:val="multilevel"/>
    <w:tmpl w:val="253B75A3"/>
    <w:lvl w:ilvl="0">
      <w:numFmt w:val="bullet"/>
      <w:lvlText w:val=""/>
      <w:lvlJc w:val="left"/>
      <w:pPr>
        <w:ind w:left="1186" w:hanging="360"/>
      </w:pPr>
      <w:rPr>
        <w:rFonts w:ascii="Symbol" w:eastAsia="Symbol" w:hAnsi="Symbol" w:cs="Symbol" w:hint="default"/>
        <w:w w:val="100"/>
        <w:sz w:val="24"/>
        <w:szCs w:val="24"/>
      </w:rPr>
    </w:lvl>
    <w:lvl w:ilvl="1">
      <w:numFmt w:val="bullet"/>
      <w:lvlText w:val="•"/>
      <w:lvlJc w:val="left"/>
      <w:pPr>
        <w:ind w:left="1992" w:hanging="360"/>
      </w:pPr>
      <w:rPr>
        <w:rFonts w:hint="default"/>
      </w:rPr>
    </w:lvl>
    <w:lvl w:ilvl="2">
      <w:numFmt w:val="bullet"/>
      <w:lvlText w:val="•"/>
      <w:lvlJc w:val="left"/>
      <w:pPr>
        <w:ind w:left="2805" w:hanging="360"/>
      </w:pPr>
      <w:rPr>
        <w:rFonts w:hint="default"/>
      </w:rPr>
    </w:lvl>
    <w:lvl w:ilvl="3">
      <w:numFmt w:val="bullet"/>
      <w:lvlText w:val="•"/>
      <w:lvlJc w:val="left"/>
      <w:pPr>
        <w:ind w:left="3618" w:hanging="360"/>
      </w:pPr>
      <w:rPr>
        <w:rFonts w:hint="default"/>
      </w:rPr>
    </w:lvl>
    <w:lvl w:ilvl="4">
      <w:numFmt w:val="bullet"/>
      <w:lvlText w:val="•"/>
      <w:lvlJc w:val="left"/>
      <w:pPr>
        <w:ind w:left="4431" w:hanging="360"/>
      </w:pPr>
      <w:rPr>
        <w:rFonts w:hint="default"/>
      </w:rPr>
    </w:lvl>
    <w:lvl w:ilvl="5">
      <w:numFmt w:val="bullet"/>
      <w:lvlText w:val="•"/>
      <w:lvlJc w:val="left"/>
      <w:pPr>
        <w:ind w:left="5244" w:hanging="360"/>
      </w:pPr>
      <w:rPr>
        <w:rFonts w:hint="default"/>
      </w:rPr>
    </w:lvl>
    <w:lvl w:ilvl="6">
      <w:numFmt w:val="bullet"/>
      <w:lvlText w:val="•"/>
      <w:lvlJc w:val="left"/>
      <w:pPr>
        <w:ind w:left="6057" w:hanging="360"/>
      </w:pPr>
      <w:rPr>
        <w:rFonts w:hint="default"/>
      </w:rPr>
    </w:lvl>
    <w:lvl w:ilvl="7">
      <w:numFmt w:val="bullet"/>
      <w:lvlText w:val="•"/>
      <w:lvlJc w:val="left"/>
      <w:pPr>
        <w:ind w:left="6870" w:hanging="360"/>
      </w:pPr>
      <w:rPr>
        <w:rFonts w:hint="default"/>
      </w:rPr>
    </w:lvl>
    <w:lvl w:ilvl="8">
      <w:numFmt w:val="bullet"/>
      <w:lvlText w:val="•"/>
      <w:lvlJc w:val="left"/>
      <w:pPr>
        <w:ind w:left="7683" w:hanging="360"/>
      </w:pPr>
      <w:rPr>
        <w:rFonts w:hint="default"/>
      </w:rPr>
    </w:lvl>
  </w:abstractNum>
  <w:abstractNum w:abstractNumId="5" w15:restartNumberingAfterBreak="0">
    <w:nsid w:val="3970CC9A"/>
    <w:multiLevelType w:val="singleLevel"/>
    <w:tmpl w:val="3970CC9A"/>
    <w:lvl w:ilvl="0">
      <w:start w:val="2"/>
      <w:numFmt w:val="decimal"/>
      <w:lvlText w:val="%1."/>
      <w:lvlJc w:val="left"/>
      <w:pPr>
        <w:tabs>
          <w:tab w:val="left" w:pos="432"/>
        </w:tabs>
        <w:ind w:left="432" w:hanging="432"/>
      </w:pPr>
      <w:rPr>
        <w:rFonts w:hint="default"/>
      </w:rPr>
    </w:lvl>
  </w:abstractNum>
  <w:abstractNum w:abstractNumId="6" w15:restartNumberingAfterBreak="0">
    <w:nsid w:val="49576484"/>
    <w:multiLevelType w:val="multilevel"/>
    <w:tmpl w:val="B8CC05E8"/>
    <w:lvl w:ilvl="0">
      <w:start w:val="1"/>
      <w:numFmt w:val="decimal"/>
      <w:lvlText w:val="%1."/>
      <w:lvlJc w:val="left"/>
      <w:pPr>
        <w:ind w:left="106" w:hanging="452"/>
      </w:pPr>
      <w:rPr>
        <w:rFonts w:ascii="Arial" w:eastAsia="Times New Roman" w:hAnsi="Arial" w:cs="Arial" w:hint="default"/>
        <w:b w:val="0"/>
        <w:color w:val="auto"/>
        <w:spacing w:val="-30"/>
        <w:w w:val="99"/>
        <w:sz w:val="22"/>
        <w:szCs w:val="22"/>
      </w:rPr>
    </w:lvl>
    <w:lvl w:ilvl="1">
      <w:start w:val="1"/>
      <w:numFmt w:val="lowerLetter"/>
      <w:lvlText w:val="%2."/>
      <w:lvlJc w:val="left"/>
      <w:pPr>
        <w:ind w:left="1032" w:hanging="452"/>
      </w:pPr>
      <w:rPr>
        <w:rFonts w:hint="default"/>
        <w:b w:val="0"/>
        <w:w w:val="100"/>
        <w:sz w:val="24"/>
        <w:szCs w:val="22"/>
      </w:rPr>
    </w:lvl>
    <w:lvl w:ilvl="2">
      <w:start w:val="1"/>
      <w:numFmt w:val="lowerRoman"/>
      <w:lvlText w:val="%3."/>
      <w:lvlJc w:val="right"/>
      <w:pPr>
        <w:ind w:left="1965" w:hanging="452"/>
      </w:pPr>
      <w:rPr>
        <w:rFonts w:hint="default"/>
      </w:rPr>
    </w:lvl>
    <w:lvl w:ilvl="3">
      <w:numFmt w:val="bullet"/>
      <w:lvlText w:val="•"/>
      <w:lvlJc w:val="left"/>
      <w:pPr>
        <w:ind w:left="2898" w:hanging="452"/>
      </w:pPr>
      <w:rPr>
        <w:rFonts w:hint="default"/>
      </w:rPr>
    </w:lvl>
    <w:lvl w:ilvl="4">
      <w:numFmt w:val="bullet"/>
      <w:lvlText w:val="•"/>
      <w:lvlJc w:val="left"/>
      <w:pPr>
        <w:ind w:left="3831" w:hanging="452"/>
      </w:pPr>
      <w:rPr>
        <w:rFonts w:hint="default"/>
      </w:rPr>
    </w:lvl>
    <w:lvl w:ilvl="5">
      <w:numFmt w:val="bullet"/>
      <w:lvlText w:val="•"/>
      <w:lvlJc w:val="left"/>
      <w:pPr>
        <w:ind w:left="4764" w:hanging="452"/>
      </w:pPr>
      <w:rPr>
        <w:rFonts w:hint="default"/>
      </w:rPr>
    </w:lvl>
    <w:lvl w:ilvl="6">
      <w:numFmt w:val="bullet"/>
      <w:lvlText w:val="•"/>
      <w:lvlJc w:val="left"/>
      <w:pPr>
        <w:ind w:left="5697" w:hanging="452"/>
      </w:pPr>
      <w:rPr>
        <w:rFonts w:hint="default"/>
      </w:rPr>
    </w:lvl>
    <w:lvl w:ilvl="7">
      <w:numFmt w:val="bullet"/>
      <w:lvlText w:val="•"/>
      <w:lvlJc w:val="left"/>
      <w:pPr>
        <w:ind w:left="6630" w:hanging="452"/>
      </w:pPr>
      <w:rPr>
        <w:rFonts w:hint="default"/>
      </w:rPr>
    </w:lvl>
    <w:lvl w:ilvl="8">
      <w:numFmt w:val="bullet"/>
      <w:lvlText w:val="•"/>
      <w:lvlJc w:val="left"/>
      <w:pPr>
        <w:ind w:left="7563" w:hanging="452"/>
      </w:pPr>
      <w:rPr>
        <w:rFonts w:hint="default"/>
      </w:rPr>
    </w:lvl>
  </w:abstractNum>
  <w:abstractNum w:abstractNumId="7" w15:restartNumberingAfterBreak="0">
    <w:nsid w:val="4AC234AD"/>
    <w:multiLevelType w:val="multilevel"/>
    <w:tmpl w:val="FEBABC2E"/>
    <w:lvl w:ilvl="0">
      <w:start w:val="1"/>
      <w:numFmt w:val="bullet"/>
      <w:lvlText w:val=""/>
      <w:lvlJc w:val="left"/>
      <w:pPr>
        <w:ind w:left="6660" w:hanging="720"/>
      </w:pPr>
      <w:rPr>
        <w:rFonts w:ascii="Symbol" w:hAnsi="Symbol" w:hint="default"/>
      </w:r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abstractNum w:abstractNumId="8" w15:restartNumberingAfterBreak="0">
    <w:nsid w:val="655F3491"/>
    <w:multiLevelType w:val="multilevel"/>
    <w:tmpl w:val="6E516DE2"/>
    <w:lvl w:ilvl="0">
      <w:start w:val="1"/>
      <w:numFmt w:val="lowerRoman"/>
      <w:lvlText w:val="(%1)"/>
      <w:lvlJc w:val="left"/>
      <w:pPr>
        <w:ind w:left="6660" w:hanging="720"/>
      </w:pPr>
      <w:rPr>
        <w:rFonts w:hint="default"/>
      </w:r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abstractNum w:abstractNumId="9" w15:restartNumberingAfterBreak="0">
    <w:nsid w:val="6685550B"/>
    <w:multiLevelType w:val="multilevel"/>
    <w:tmpl w:val="6E516DE2"/>
    <w:lvl w:ilvl="0">
      <w:start w:val="1"/>
      <w:numFmt w:val="lowerRoman"/>
      <w:lvlText w:val="(%1)"/>
      <w:lvlJc w:val="left"/>
      <w:pPr>
        <w:ind w:left="6660" w:hanging="720"/>
      </w:pPr>
      <w:rPr>
        <w:rFonts w:hint="default"/>
      </w:r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abstractNum w:abstractNumId="10" w15:restartNumberingAfterBreak="0">
    <w:nsid w:val="6AAC0F3B"/>
    <w:multiLevelType w:val="multilevel"/>
    <w:tmpl w:val="6AAC0F3B"/>
    <w:lvl w:ilvl="0">
      <w:start w:val="1"/>
      <w:numFmt w:val="decimal"/>
      <w:lvlText w:val="%1."/>
      <w:lvlJc w:val="left"/>
      <w:pPr>
        <w:ind w:left="786"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1" w15:restartNumberingAfterBreak="0">
    <w:nsid w:val="6E516DE2"/>
    <w:multiLevelType w:val="multilevel"/>
    <w:tmpl w:val="6E516DE2"/>
    <w:lvl w:ilvl="0">
      <w:start w:val="1"/>
      <w:numFmt w:val="lowerRoman"/>
      <w:lvlText w:val="(%1)"/>
      <w:lvlJc w:val="left"/>
      <w:pPr>
        <w:ind w:left="6660" w:hanging="720"/>
      </w:pPr>
      <w:rPr>
        <w:rFonts w:hint="default"/>
      </w:r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abstractNum w:abstractNumId="12" w15:restartNumberingAfterBreak="0">
    <w:nsid w:val="6E6978B1"/>
    <w:multiLevelType w:val="multilevel"/>
    <w:tmpl w:val="30253F37"/>
    <w:lvl w:ilvl="0">
      <w:start w:val="1"/>
      <w:numFmt w:val="lowerLetter"/>
      <w:lvlText w:val="%1."/>
      <w:lvlJc w:val="left"/>
      <w:pPr>
        <w:ind w:left="715" w:hanging="360"/>
      </w:pPr>
      <w:rPr>
        <w:rFonts w:hint="default"/>
        <w:b w:val="0"/>
        <w:w w:val="1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6"/>
  </w:num>
  <w:num w:numId="4">
    <w:abstractNumId w:val="11"/>
  </w:num>
  <w:num w:numId="5">
    <w:abstractNumId w:val="2"/>
  </w:num>
  <w:num w:numId="6">
    <w:abstractNumId w:val="10"/>
  </w:num>
  <w:num w:numId="7">
    <w:abstractNumId w:val="5"/>
  </w:num>
  <w:num w:numId="8">
    <w:abstractNumId w:val="4"/>
  </w:num>
  <w:num w:numId="9">
    <w:abstractNumId w:val="8"/>
  </w:num>
  <w:num w:numId="10">
    <w:abstractNumId w:val="9"/>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0"/>
    <w:rsid w:val="00036E6B"/>
    <w:rsid w:val="000A52BE"/>
    <w:rsid w:val="000B4F8D"/>
    <w:rsid w:val="000C2C1E"/>
    <w:rsid w:val="000D279F"/>
    <w:rsid w:val="002C69C1"/>
    <w:rsid w:val="002E656F"/>
    <w:rsid w:val="0038127F"/>
    <w:rsid w:val="004D7764"/>
    <w:rsid w:val="004F492C"/>
    <w:rsid w:val="005059D2"/>
    <w:rsid w:val="00506DAC"/>
    <w:rsid w:val="00547B19"/>
    <w:rsid w:val="005D461F"/>
    <w:rsid w:val="006344B2"/>
    <w:rsid w:val="00653F4E"/>
    <w:rsid w:val="00787A79"/>
    <w:rsid w:val="007F3B8C"/>
    <w:rsid w:val="00814F4B"/>
    <w:rsid w:val="008A4638"/>
    <w:rsid w:val="008B18B3"/>
    <w:rsid w:val="008F1D77"/>
    <w:rsid w:val="00927B2F"/>
    <w:rsid w:val="00993EC9"/>
    <w:rsid w:val="009F3990"/>
    <w:rsid w:val="00A74F22"/>
    <w:rsid w:val="00AB57E3"/>
    <w:rsid w:val="00B328DC"/>
    <w:rsid w:val="00B73500"/>
    <w:rsid w:val="00BB65F8"/>
    <w:rsid w:val="00BC7617"/>
    <w:rsid w:val="00BD266A"/>
    <w:rsid w:val="00C038B3"/>
    <w:rsid w:val="00C33EC7"/>
    <w:rsid w:val="00C545CC"/>
    <w:rsid w:val="00D1212C"/>
    <w:rsid w:val="00D3484C"/>
    <w:rsid w:val="00D54E5A"/>
    <w:rsid w:val="00DB5630"/>
    <w:rsid w:val="00DD3D16"/>
    <w:rsid w:val="00F82C90"/>
    <w:rsid w:val="00FB09E3"/>
    <w:rsid w:val="00FF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79E6"/>
  <w15:docId w15:val="{FDEC76EB-0428-43F8-87F8-3516B80A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6" w:hanging="360"/>
      <w:outlineLvl w:val="0"/>
    </w:pPr>
    <w:rPr>
      <w:b/>
      <w:bCs/>
    </w:rPr>
  </w:style>
  <w:style w:type="paragraph" w:styleId="Heading2">
    <w:name w:val="heading 2"/>
    <w:basedOn w:val="Normal"/>
    <w:next w:val="Normal"/>
    <w:link w:val="Heading2Char"/>
    <w:uiPriority w:val="9"/>
    <w:unhideWhenUsed/>
    <w:qFormat/>
    <w:rsid w:val="00547B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65F8"/>
    <w:pPr>
      <w:keepNext/>
      <w:keepLines/>
      <w:spacing w:before="40"/>
      <w:ind w:left="9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spacing w:before="3"/>
      <w:ind w:left="998" w:hanging="360"/>
    </w:pPr>
  </w:style>
  <w:style w:type="paragraph" w:customStyle="1" w:styleId="TableParagraph">
    <w:name w:val="Table Paragraph"/>
    <w:basedOn w:val="Normal"/>
    <w:uiPriority w:val="1"/>
    <w:qFormat/>
  </w:style>
  <w:style w:type="character" w:customStyle="1" w:styleId="ListParagraphChar">
    <w:name w:val="List Paragraph Char"/>
    <w:link w:val="ListParagraph"/>
    <w:uiPriority w:val="34"/>
    <w:qFormat/>
    <w:locked/>
    <w:rsid w:val="00AB57E3"/>
    <w:rPr>
      <w:rFonts w:ascii="Arial" w:eastAsia="Arial" w:hAnsi="Arial" w:cs="Arial"/>
    </w:rPr>
  </w:style>
  <w:style w:type="character" w:styleId="Hyperlink">
    <w:name w:val="Hyperlink"/>
    <w:basedOn w:val="DefaultParagraphFont"/>
    <w:rsid w:val="00547B19"/>
    <w:rPr>
      <w:color w:val="0000FF"/>
      <w:u w:val="single"/>
    </w:rPr>
  </w:style>
  <w:style w:type="character" w:customStyle="1" w:styleId="Heading2Char">
    <w:name w:val="Heading 2 Char"/>
    <w:basedOn w:val="DefaultParagraphFont"/>
    <w:link w:val="Heading2"/>
    <w:uiPriority w:val="9"/>
    <w:rsid w:val="00547B1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65F8"/>
    <w:rPr>
      <w:rFonts w:ascii="Arial" w:eastAsiaTheme="majorEastAsia" w:hAnsi="Arial" w:cs="Arial"/>
      <w:b/>
      <w:bCs/>
    </w:rPr>
  </w:style>
  <w:style w:type="character" w:customStyle="1" w:styleId="fontstyle01">
    <w:name w:val="fontstyle01"/>
    <w:basedOn w:val="DefaultParagraphFont"/>
    <w:qFormat/>
    <w:rsid w:val="00547B19"/>
    <w:rPr>
      <w:rFonts w:ascii="Calibri" w:hAnsi="Calibri" w:cs="Calibri" w:hint="default"/>
      <w:color w:val="000000"/>
      <w:sz w:val="22"/>
      <w:szCs w:val="22"/>
    </w:rPr>
  </w:style>
  <w:style w:type="paragraph" w:styleId="Header">
    <w:name w:val="header"/>
    <w:basedOn w:val="Normal"/>
    <w:link w:val="HeaderChar"/>
    <w:uiPriority w:val="99"/>
    <w:unhideWhenUsed/>
    <w:rsid w:val="00A74F22"/>
    <w:pPr>
      <w:tabs>
        <w:tab w:val="center" w:pos="4513"/>
        <w:tab w:val="right" w:pos="9026"/>
      </w:tabs>
    </w:pPr>
  </w:style>
  <w:style w:type="character" w:customStyle="1" w:styleId="HeaderChar">
    <w:name w:val="Header Char"/>
    <w:basedOn w:val="DefaultParagraphFont"/>
    <w:link w:val="Header"/>
    <w:uiPriority w:val="99"/>
    <w:rsid w:val="00A74F22"/>
    <w:rPr>
      <w:rFonts w:ascii="Arial" w:eastAsia="Arial" w:hAnsi="Arial" w:cs="Arial"/>
    </w:rPr>
  </w:style>
  <w:style w:type="paragraph" w:styleId="Footer">
    <w:name w:val="footer"/>
    <w:basedOn w:val="Normal"/>
    <w:link w:val="FooterChar"/>
    <w:uiPriority w:val="99"/>
    <w:unhideWhenUsed/>
    <w:rsid w:val="00A74F22"/>
    <w:pPr>
      <w:tabs>
        <w:tab w:val="center" w:pos="4513"/>
        <w:tab w:val="right" w:pos="9026"/>
      </w:tabs>
    </w:pPr>
  </w:style>
  <w:style w:type="character" w:customStyle="1" w:styleId="FooterChar">
    <w:name w:val="Footer Char"/>
    <w:basedOn w:val="DefaultParagraphFont"/>
    <w:link w:val="Footer"/>
    <w:uiPriority w:val="99"/>
    <w:rsid w:val="00A74F22"/>
    <w:rPr>
      <w:rFonts w:ascii="Arial" w:eastAsia="Arial" w:hAnsi="Arial" w:cs="Arial"/>
    </w:rPr>
  </w:style>
  <w:style w:type="paragraph" w:customStyle="1" w:styleId="ChapterNumber">
    <w:name w:val="ChapterNumber"/>
    <w:rsid w:val="00927B2F"/>
    <w:pPr>
      <w:widowControl/>
      <w:tabs>
        <w:tab w:val="left" w:pos="-720"/>
      </w:tabs>
      <w:suppressAutoHyphens/>
      <w:autoSpaceDE/>
      <w:autoSpaceDN/>
    </w:pPr>
    <w:rPr>
      <w:rFonts w:ascii="CG Times" w:eastAsia="Times New Roman" w:hAnsi="CG Times" w:cs="Times New Roman"/>
      <w:szCs w:val="20"/>
    </w:rPr>
  </w:style>
  <w:style w:type="paragraph" w:customStyle="1" w:styleId="TextBox">
    <w:name w:val="Text Box"/>
    <w:rsid w:val="00927B2F"/>
    <w:pPr>
      <w:keepNext/>
      <w:keepLines/>
      <w:widowControl/>
      <w:tabs>
        <w:tab w:val="left" w:pos="-720"/>
      </w:tabs>
      <w:suppressAutoHyphens/>
      <w:autoSpaceDE/>
      <w:autoSpaceDN/>
      <w:jc w:val="both"/>
    </w:pPr>
    <w:rPr>
      <w:rFonts w:ascii="Times New Roman" w:eastAsia="Times New Roman" w:hAnsi="Times New Roman" w:cs="Times New Roman"/>
      <w:spacing w:val="-2"/>
      <w:szCs w:val="20"/>
    </w:rPr>
  </w:style>
  <w:style w:type="paragraph" w:customStyle="1" w:styleId="Heading1a">
    <w:name w:val="Heading 1a"/>
    <w:rsid w:val="00927B2F"/>
    <w:pPr>
      <w:keepNext/>
      <w:keepLines/>
      <w:widowControl/>
      <w:tabs>
        <w:tab w:val="left" w:pos="-720"/>
      </w:tabs>
      <w:suppressAutoHyphens/>
      <w:autoSpaceDE/>
      <w:autoSpaceDN/>
      <w:jc w:val="center"/>
    </w:pPr>
    <w:rPr>
      <w:rFonts w:ascii="Times New Roman" w:eastAsia="Times New Roman" w:hAnsi="Times New Roman" w:cs="Times New Roman"/>
      <w:b/>
      <w:smallCaps/>
      <w:sz w:val="32"/>
      <w:szCs w:val="20"/>
    </w:rPr>
  </w:style>
  <w:style w:type="paragraph" w:styleId="EndnoteText">
    <w:name w:val="endnote text"/>
    <w:basedOn w:val="Normal"/>
    <w:link w:val="EndnoteTextChar"/>
    <w:semiHidden/>
    <w:rsid w:val="00927B2F"/>
    <w:pPr>
      <w:widowControl/>
      <w:tabs>
        <w:tab w:val="left" w:pos="-720"/>
      </w:tabs>
      <w:suppressAutoHyphens/>
      <w:autoSpaceDE/>
      <w:autoSpaceDN/>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27B2F"/>
    <w:rPr>
      <w:rFonts w:ascii="Times New Roman" w:eastAsia="Times New Roman" w:hAnsi="Times New Roman" w:cs="Times New Roman"/>
      <w:sz w:val="20"/>
      <w:szCs w:val="20"/>
    </w:rPr>
  </w:style>
  <w:style w:type="character" w:styleId="EndnoteReference">
    <w:name w:val="endnote reference"/>
    <w:semiHidden/>
    <w:rsid w:val="00927B2F"/>
    <w:rPr>
      <w:rFonts w:ascii="CG Times" w:hAnsi="CG Times"/>
      <w:noProof w:val="0"/>
      <w:sz w:val="22"/>
      <w:vertAlign w:val="superscript"/>
      <w:lang w:val="en-US"/>
    </w:rPr>
  </w:style>
  <w:style w:type="character" w:styleId="FootnoteReference">
    <w:name w:val="footnote reference"/>
    <w:semiHidden/>
    <w:rsid w:val="00927B2F"/>
    <w:rPr>
      <w:rFonts w:ascii="CG Times" w:hAnsi="CG Times"/>
      <w:noProof w:val="0"/>
      <w:sz w:val="22"/>
      <w:vertAlign w:val="superscript"/>
      <w:lang w:val="en-US"/>
    </w:rPr>
  </w:style>
  <w:style w:type="paragraph" w:styleId="FootnoteText">
    <w:name w:val="footnote text"/>
    <w:basedOn w:val="Normal"/>
    <w:link w:val="FootnoteTextChar"/>
    <w:semiHidden/>
    <w:rsid w:val="00927B2F"/>
    <w:pPr>
      <w:widowControl/>
      <w:tabs>
        <w:tab w:val="left" w:pos="-720"/>
      </w:tabs>
      <w:suppressAutoHyphens/>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27B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html/opr/procure/guidel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html/opr/procure/guidelin.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fmrap@kemenkeu.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8E09-1AE1-4CC5-B0EE-D85ECF7B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dc:creator>
  <cp:lastModifiedBy>BMN1540</cp:lastModifiedBy>
  <cp:revision>3</cp:revision>
  <dcterms:created xsi:type="dcterms:W3CDTF">2019-10-21T00:35:00Z</dcterms:created>
  <dcterms:modified xsi:type="dcterms:W3CDTF">2019-10-25T02:24:00Z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2019-10-08T00:00:00Z</vt:filetime>
  </property>
</Properties>
</file>